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hint="eastAsia" w:ascii="宋体" w:hAnsi="宋体" w:cs="宋体"/>
          <w:b/>
          <w:color w:val="000000"/>
          <w:sz w:val="32"/>
          <w:szCs w:val="32"/>
        </w:rPr>
      </w:pPr>
      <w:r>
        <w:rPr>
          <w:rFonts w:hint="eastAsia" w:ascii="宋体" w:hAnsi="宋体" w:cs="宋体"/>
          <w:b/>
          <w:color w:val="000000"/>
          <w:sz w:val="32"/>
          <w:szCs w:val="32"/>
        </w:rPr>
        <w:t>党委组织部（党校、机关党委）档案归档范围</w:t>
      </w:r>
    </w:p>
    <w:tbl>
      <w:tblPr>
        <w:tblStyle w:val="3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6743"/>
        <w:gridCol w:w="720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before="156" w:beforeLines="50" w:line="240" w:lineRule="atLeast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before="156" w:beforeLines="50" w:line="240" w:lineRule="atLeast"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归 档 范 围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保管期限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56" w:beforeLines="50" w:line="240" w:lineRule="atLeast"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928" w:type="dxa"/>
            <w:gridSpan w:val="4"/>
            <w:noWrap w:val="0"/>
            <w:vAlign w:val="top"/>
          </w:tcPr>
          <w:p>
            <w:pPr>
              <w:widowControl/>
              <w:spacing w:line="0" w:lineRule="atLeast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分类号：DQ11 综合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42" w:type="dxa"/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4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both"/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学校党代会相关材料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56" w:beforeLines="50" w:line="240" w:lineRule="atLeast"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1.1</w:t>
            </w:r>
          </w:p>
        </w:tc>
        <w:tc>
          <w:tcPr>
            <w:tcW w:w="674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both"/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请示、通知、大会主席团、秘书长和正式代表、列席代表名单；议程、报告、校领导讲话稿、发言稿；讨论通过的文件、决议；大会选举办法、选举结果和上级批复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674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both"/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提案及办理情况、会议简报、小组会议记录、重要的贺信、贺电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4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both"/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评选表彰校级先进基层党组织、优秀党员、优秀党务工作者的文件材料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4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分类号：DQ13组织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上级有关组织、党建工作的文件材料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1.1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针对本校的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需要长期贯彻执行的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需要短期贯彻执行的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上级关于学校领导干部任免、批复的文件材料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党建评估材料、重要专项活动的报告、总结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本校有关组织、党建工作的文件材料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4.1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需要长期贯彻执行的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4.2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需要短期贯彻执行的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本校关于组织、党建工作向上级的请示与批复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本校组织工作计划、总结、调查报告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本校组织工作有关规章制度、管理办法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表彰先进单位和个人的文件材料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8.1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省级以上的表彰或奖励材料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8.2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校级表彰或奖励材料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组织机构设置、变动的报告和决定、批复通知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科级及以上干部的任免文件材料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校级领导班子民主生活会记录本、民主生活会汇总上报材料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43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二级党组织换届改选报告、审批材料；二级党组织委员花名册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年终党员花名册、处级干部花名册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扶贫干部相关材料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党组织关系转进、转出介绍信及存根（由二级党组织整理归档，组织部统一移交）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吸收新党员、预备党员转正或取消资格、党员退党的文件材料（由二级党组织整理归档，组织部统一移交）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党员、组织工作、党费收缴等统计报表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基层党组织年度考核材料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党校工作计划、总结、报告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机关党委工作计划、总结等材料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pStyle w:val="5"/>
              <w:spacing w:before="62" w:beforeLines="20" w:after="62" w:afterLines="20"/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机关党委名册、支部改选报告、审批材料</w:t>
            </w:r>
            <w:r>
              <w:rPr>
                <w:rFonts w:ascii="Times New Roman" w:eastAsia="宋体" w:cs="宋体"/>
              </w:rPr>
              <w:t xml:space="preserve"> 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743" w:type="dxa"/>
            <w:noWrap w:val="0"/>
            <w:vAlign w:val="center"/>
          </w:tcPr>
          <w:p>
            <w:pPr>
              <w:spacing w:line="150" w:lineRule="atLeast"/>
              <w:rPr>
                <w:rFonts w:hint="eastAsia" w:ascii="宋体" w:hAnsi="宋体"/>
                <w:color w:val="000000"/>
                <w:kern w:val="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Cs w:val="20"/>
              </w:rPr>
              <w:t>其它重要的文件材料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150" w:lineRule="atLeast"/>
              <w:jc w:val="center"/>
              <w:rPr>
                <w:rFonts w:hint="eastAsia"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永久/30年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4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分类号：SX 声像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5" w:type="dxa"/>
            <w:gridSpan w:val="2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有保存价值的声像材料归档范围和管理规定见《东华理工大学声像类档案管理实施细则》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4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分类号：SW 实物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5" w:type="dxa"/>
            <w:gridSpan w:val="2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有保存价值的实物材料归档范围和管理规定见《</w:t>
            </w:r>
            <w:r>
              <w:rPr>
                <w:rFonts w:hint="eastAsia"/>
                <w:color w:val="000000"/>
              </w:rPr>
              <w:t>东华理工大学实物类档案管理实施细则》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928" w:type="dxa"/>
            <w:gridSpan w:val="4"/>
            <w:noWrap w:val="0"/>
            <w:vAlign w:val="center"/>
          </w:tcPr>
          <w:p>
            <w:pPr>
              <w:widowControl/>
              <w:spacing w:before="100" w:beforeAutospacing="1" w:after="100" w:afterAutospacing="1" w:line="240" w:lineRule="atLeast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人事档案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4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hint="eastAsia" w:ascii="宋体" w:cs="仿宋颙樅縍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参加援派、挂职、扶贫和博士服务团等工作中形成的考核、鉴定材料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pStyle w:val="2"/>
              <w:shd w:val="clear" w:color="auto" w:fill="FFFFFF"/>
              <w:wordWrap w:val="0"/>
              <w:spacing w:before="0" w:beforeAutospacing="0" w:after="0" w:afterAutospacing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  <w:t>处级干部年度考核登记表、任职试用期满考核表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干部鉴定、考察材料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干部任免审批表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各级领导在党校的培训材料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干部人事档案专项审核和任前审核等工作中形成的相关材料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已经批准转正的中国共产党入党志愿书、入党申请书、转正申请书、自传、政审材料、入党积极分子登记表、预备党员考察登记表、中国共产党党员登记表、组织审批意见及所依据的材料，党员重新、暂缓登记表、取消预备党员资格的组织意见、认定不合格党员被劝退或除名的主要事实依据材料和组织审批材料、退党材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优秀党务工作者、优秀党员的审批（呈报）表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党组织书记抓基层党建工作情况的综合评价意见等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43" w:type="dxa"/>
            <w:noWrap w:val="0"/>
            <w:vAlign w:val="top"/>
          </w:tcPr>
          <w:p>
            <w:pPr>
              <w:widowControl/>
              <w:wordWrap w:val="0"/>
              <w:spacing w:line="360" w:lineRule="atLeast"/>
              <w:jc w:val="left"/>
              <w:rPr>
                <w:rFonts w:hint="eastAsia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干部培训学习鉴定等材料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永久</w:t>
            </w:r>
          </w:p>
        </w:tc>
        <w:tc>
          <w:tcPr>
            <w:tcW w:w="72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颙樅縍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2MmRlNGI3ZTlmYzQzMzRkOGNmYzQ0YTJkZTA0YzIifQ=="/>
  </w:docVars>
  <w:rsids>
    <w:rsidRoot w:val="45125667"/>
    <w:rsid w:val="4512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.." w:hAnsi="Times New Roman" w:eastAsia="仿宋.." w:cs="仿宋.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2024-03-11T07:41:00Z</dcterms:created>
  <dc:creator>Administrator</dc:creator>
  <cp:lastModifiedBy>Administrator</cp:lastModifiedBy>
  <dcterms:modified xsi:type="dcterms:W3CDTF">2024-03-11T07:42:15Z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EA8F3B783E5F48B0A31126436AFDB7A7_11</vt:lpwstr>
  </property>
</Properties>
</file>