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731" w:rsidRPr="00770731" w:rsidRDefault="00770731" w:rsidP="00B30415">
      <w:pPr>
        <w:widowControl/>
        <w:shd w:val="clear" w:color="auto" w:fill="FFFFFF"/>
        <w:spacing w:line="750" w:lineRule="atLeast"/>
        <w:jc w:val="center"/>
        <w:outlineLvl w:val="0"/>
        <w:rPr>
          <w:rFonts w:ascii="Tahoma" w:eastAsia="宋体" w:hAnsi="Tahoma" w:cs="Tahoma"/>
          <w:b/>
          <w:bCs/>
          <w:color w:val="FF0000"/>
          <w:kern w:val="36"/>
          <w:sz w:val="45"/>
          <w:szCs w:val="45"/>
        </w:rPr>
      </w:pPr>
      <w:bookmarkStart w:id="0" w:name="_GoBack"/>
      <w:bookmarkEnd w:id="0"/>
      <w:r w:rsidRPr="00770731">
        <w:rPr>
          <w:rFonts w:ascii="Tahoma" w:eastAsia="宋体" w:hAnsi="Tahoma" w:cs="Tahoma"/>
          <w:b/>
          <w:bCs/>
          <w:color w:val="FF0000"/>
          <w:kern w:val="36"/>
          <w:sz w:val="45"/>
          <w:szCs w:val="45"/>
        </w:rPr>
        <w:t>【标准规范】江西省数字档案与数据离线备份介质管理规范</w:t>
      </w:r>
    </w:p>
    <w:p w:rsidR="00770731" w:rsidRPr="00770731" w:rsidRDefault="00770731" w:rsidP="00770731">
      <w:pPr>
        <w:widowControl/>
        <w:pBdr>
          <w:bottom w:val="dashed" w:sz="6" w:space="0" w:color="E5E5E5"/>
        </w:pBdr>
        <w:shd w:val="clear" w:color="auto" w:fill="FFFFFF"/>
        <w:spacing w:after="150" w:line="450" w:lineRule="atLeast"/>
        <w:jc w:val="center"/>
        <w:rPr>
          <w:rFonts w:ascii="Tahoma" w:eastAsia="宋体" w:hAnsi="Tahoma" w:cs="Tahoma"/>
          <w:color w:val="A9A9A9"/>
          <w:kern w:val="0"/>
          <w:sz w:val="20"/>
          <w:szCs w:val="20"/>
        </w:rPr>
      </w:pPr>
      <w:r w:rsidRPr="00770731">
        <w:rPr>
          <w:rFonts w:ascii="Tahoma" w:eastAsia="宋体" w:hAnsi="Tahoma" w:cs="Tahoma"/>
          <w:color w:val="A9A9A9"/>
          <w:kern w:val="0"/>
          <w:sz w:val="20"/>
          <w:szCs w:val="20"/>
        </w:rPr>
        <w:t>文章日期：</w:t>
      </w:r>
      <w:r w:rsidRPr="00770731">
        <w:rPr>
          <w:rFonts w:ascii="Tahoma" w:eastAsia="宋体" w:hAnsi="Tahoma" w:cs="Tahoma"/>
          <w:color w:val="A9A9A9"/>
          <w:kern w:val="0"/>
          <w:sz w:val="20"/>
          <w:szCs w:val="20"/>
        </w:rPr>
        <w:t>2016-05-24 10:22:50   </w:t>
      </w:r>
      <w:r w:rsidRPr="00770731">
        <w:rPr>
          <w:rFonts w:ascii="Tahoma" w:eastAsia="宋体" w:hAnsi="Tahoma" w:cs="Tahoma"/>
          <w:color w:val="A9A9A9"/>
          <w:kern w:val="0"/>
          <w:sz w:val="20"/>
          <w:szCs w:val="20"/>
        </w:rPr>
        <w:t>文章点击数：</w:t>
      </w:r>
      <w:r w:rsidRPr="00770731">
        <w:rPr>
          <w:rFonts w:ascii="Tahoma" w:eastAsia="宋体" w:hAnsi="Tahoma" w:cs="Tahoma"/>
          <w:color w:val="A9A9A9"/>
          <w:kern w:val="0"/>
          <w:sz w:val="20"/>
          <w:szCs w:val="20"/>
        </w:rPr>
        <w:t>514   </w:t>
      </w:r>
      <w:r w:rsidRPr="00770731">
        <w:rPr>
          <w:rFonts w:ascii="Tahoma" w:eastAsia="宋体" w:hAnsi="Tahoma" w:cs="Tahoma"/>
          <w:color w:val="A9A9A9"/>
          <w:kern w:val="0"/>
          <w:sz w:val="20"/>
          <w:szCs w:val="20"/>
        </w:rPr>
        <w:t>稿源</w:t>
      </w:r>
      <w:r w:rsidRPr="00770731">
        <w:rPr>
          <w:rFonts w:ascii="Tahoma" w:eastAsia="宋体" w:hAnsi="Tahoma" w:cs="Tahoma"/>
          <w:color w:val="A9A9A9"/>
          <w:kern w:val="0"/>
          <w:sz w:val="20"/>
          <w:szCs w:val="20"/>
        </w:rPr>
        <w:t>:</w:t>
      </w:r>
      <w:r w:rsidR="00BB78C0" w:rsidRPr="00BB78C0">
        <w:rPr>
          <w:rFonts w:hint="eastAsia"/>
          <w:color w:val="A9A9A9"/>
          <w:kern w:val="0"/>
          <w:sz w:val="20"/>
          <w:szCs w:val="20"/>
        </w:rPr>
        <w:t xml:space="preserve"> </w:t>
      </w:r>
      <w:r w:rsidR="00BB78C0">
        <w:rPr>
          <w:rFonts w:hint="eastAsia"/>
          <w:color w:val="A9A9A9"/>
          <w:kern w:val="0"/>
          <w:sz w:val="20"/>
          <w:szCs w:val="20"/>
        </w:rPr>
        <w:t>江西档案信息网</w:t>
      </w:r>
    </w:p>
    <w:p w:rsidR="00770731" w:rsidRPr="00770731" w:rsidRDefault="00770731" w:rsidP="00770731">
      <w:pPr>
        <w:widowControl/>
        <w:shd w:val="clear" w:color="auto" w:fill="FFFFFF"/>
        <w:spacing w:line="315" w:lineRule="atLeast"/>
        <w:ind w:firstLine="643"/>
        <w:jc w:val="center"/>
        <w:rPr>
          <w:rFonts w:ascii="Times New Roman" w:eastAsia="宋体" w:hAnsi="Times New Roman" w:cs="Times New Roman"/>
          <w:color w:val="333333"/>
          <w:kern w:val="0"/>
          <w:szCs w:val="21"/>
        </w:rPr>
      </w:pPr>
      <w:r w:rsidRPr="00770731">
        <w:rPr>
          <w:rFonts w:ascii="Times New Roman" w:eastAsia="宋体" w:hAnsi="Times New Roman" w:cs="Times New Roman"/>
          <w:b/>
          <w:bCs/>
          <w:color w:val="333333"/>
          <w:kern w:val="0"/>
          <w:sz w:val="28"/>
          <w:szCs w:val="28"/>
        </w:rPr>
        <w:t> </w:t>
      </w:r>
    </w:p>
    <w:p w:rsidR="00770731" w:rsidRPr="008F78BA" w:rsidRDefault="00770731" w:rsidP="00084032">
      <w:pPr>
        <w:widowControl/>
        <w:shd w:val="clear" w:color="auto" w:fill="FFFFFF"/>
        <w:spacing w:line="480" w:lineRule="exact"/>
        <w:ind w:firstLine="482"/>
        <w:jc w:val="left"/>
        <w:rPr>
          <w:rFonts w:ascii="仿宋_GB2312" w:eastAsia="仿宋_GB2312" w:hAnsi="Times New Roman"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为加强我省数字档案与数据的安全管理，规范数字档案与数据的离线备份工作，确保数字档案的真实、完整与可靠，根据《电子文件归档与管理规范》（GB/T 18894）、《磁性载体档案管理与保护规范》（DA/T 15-1995）、《电子文件归档光盘技术要求和应用规范》（DA/T 38-2008）等相关标准，制定本规范。</w:t>
      </w:r>
    </w:p>
    <w:p w:rsidR="00770731" w:rsidRPr="008F78BA" w:rsidRDefault="00770731" w:rsidP="00084032">
      <w:pPr>
        <w:widowControl/>
        <w:shd w:val="clear" w:color="auto" w:fill="FFFFFF"/>
        <w:spacing w:line="480" w:lineRule="exact"/>
        <w:ind w:firstLine="482"/>
        <w:jc w:val="left"/>
        <w:rPr>
          <w:rFonts w:ascii="仿宋_GB2312" w:eastAsia="仿宋_GB2312" w:hAnsi="Times New Roman"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一、本规范规定了数字档案与数据离线备份范围、备份介质类型、备份介质编号等管理要求，适用于全省各级国家综合档案馆、档案室数字档案与数据离线备份及备份介质的管理，专业档案馆可参照执行。各类数字资料的离线备份也可参照执行。</w:t>
      </w:r>
    </w:p>
    <w:p w:rsidR="00770731" w:rsidRPr="008F78BA" w:rsidRDefault="00770731" w:rsidP="00084032">
      <w:pPr>
        <w:widowControl/>
        <w:shd w:val="clear" w:color="auto" w:fill="FFFFFF"/>
        <w:spacing w:line="480" w:lineRule="exact"/>
        <w:ind w:firstLine="482"/>
        <w:jc w:val="left"/>
        <w:rPr>
          <w:rFonts w:ascii="仿宋_GB2312" w:eastAsia="仿宋_GB2312" w:hAnsi="Times New Roman"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二、涉密数字档案与数据的离线备份管理，应遵守国家或部门有关保密规定，采取稳妥的安全保密措施。</w:t>
      </w:r>
    </w:p>
    <w:p w:rsidR="00770731" w:rsidRPr="008F78BA" w:rsidRDefault="00770731" w:rsidP="00084032">
      <w:pPr>
        <w:widowControl/>
        <w:shd w:val="clear" w:color="auto" w:fill="FFFFFF"/>
        <w:spacing w:line="480" w:lineRule="exact"/>
        <w:ind w:firstLine="482"/>
        <w:jc w:val="left"/>
        <w:rPr>
          <w:rFonts w:ascii="仿宋_GB2312" w:eastAsia="仿宋_GB2312" w:hAnsi="Times New Roman"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三、本规范适用于馆（室）藏各类数字档案、数字信息与数据离线备份介质的管理，包括：原生电子档案，电子档案元数据库，传统载体档案经数字化转换形成的数字副本，档案部门根据工作需要采集的数字信息，档案资料目录数据库，以及涉及统计、档案鉴定、档案销毁、系统日志、用户与权限配置等各类数据库文件。</w:t>
      </w:r>
    </w:p>
    <w:p w:rsidR="00770731" w:rsidRPr="008F78BA" w:rsidRDefault="00770731" w:rsidP="00084032">
      <w:pPr>
        <w:widowControl/>
        <w:shd w:val="clear" w:color="auto" w:fill="FFFFFF"/>
        <w:spacing w:line="480" w:lineRule="exact"/>
        <w:ind w:firstLine="482"/>
        <w:jc w:val="left"/>
        <w:rPr>
          <w:rFonts w:ascii="仿宋_GB2312" w:eastAsia="仿宋_GB2312" w:hAnsi="Times New Roman"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数字档案与数据应以长期保存格式进行离线备份，长期保存格式按照《电子文件归档与管理规范》（GB/T 18894）、《版式电子文件长期保存需求》（DA/T 47-2009）等标准执行。</w:t>
      </w:r>
    </w:p>
    <w:p w:rsidR="00770731" w:rsidRPr="008F78BA" w:rsidRDefault="00770731" w:rsidP="00084032">
      <w:pPr>
        <w:widowControl/>
        <w:shd w:val="clear" w:color="auto" w:fill="FFFFFF"/>
        <w:spacing w:line="480" w:lineRule="exact"/>
        <w:ind w:firstLine="482"/>
        <w:jc w:val="left"/>
        <w:rPr>
          <w:rFonts w:ascii="仿宋_GB2312" w:eastAsia="仿宋_GB2312" w:hAnsi="Times New Roman"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四、离线备份是指将数字档案或数据存储于可脱离计算机系统保存的存储介质上的过程与方法。备份介质包括一次写入光盘（以下简称光盘）、磁带、硬磁盘，不得采用软磁盘、闪存盘作为备份介质。</w:t>
      </w:r>
    </w:p>
    <w:p w:rsidR="00770731" w:rsidRPr="008F78BA" w:rsidRDefault="00770731" w:rsidP="00084032">
      <w:pPr>
        <w:widowControl/>
        <w:shd w:val="clear" w:color="auto" w:fill="FFFFFF"/>
        <w:spacing w:line="480" w:lineRule="exact"/>
        <w:ind w:firstLine="482"/>
        <w:jc w:val="left"/>
        <w:rPr>
          <w:rFonts w:ascii="仿宋_GB2312" w:eastAsia="仿宋_GB2312" w:hAnsi="Times New Roman"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lastRenderedPageBreak/>
        <w:t>五、相同内容的数字档案或数据应使用两种不同的备份介质进行离线备份。每种备份介质应备份一式两套。A套用于库房封存，B套用于异地备份。需要以备份介质提供利用的，应备份第三套，即C套。</w:t>
      </w:r>
    </w:p>
    <w:p w:rsidR="00770731" w:rsidRPr="008F78BA" w:rsidRDefault="00770731" w:rsidP="00084032">
      <w:pPr>
        <w:widowControl/>
        <w:shd w:val="clear" w:color="auto" w:fill="FFFFFF"/>
        <w:spacing w:line="480" w:lineRule="exact"/>
        <w:ind w:firstLine="482"/>
        <w:jc w:val="left"/>
        <w:rPr>
          <w:rFonts w:ascii="仿宋_GB2312" w:eastAsia="仿宋_GB2312" w:hAnsi="Times New Roman"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六、离线备份应执行规范的存储结构、内容描述与介质编号。</w:t>
      </w:r>
    </w:p>
    <w:p w:rsidR="00770731" w:rsidRPr="008F78BA" w:rsidRDefault="00770731" w:rsidP="00084032">
      <w:pPr>
        <w:widowControl/>
        <w:shd w:val="clear" w:color="auto" w:fill="FFFFFF"/>
        <w:spacing w:line="480" w:lineRule="exact"/>
        <w:ind w:firstLine="482"/>
        <w:jc w:val="left"/>
        <w:rPr>
          <w:rFonts w:ascii="仿宋_GB2312" w:eastAsia="仿宋_GB2312" w:hAnsi="Times New Roman"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㈠ 介质存储结构与内容规范</w:t>
      </w:r>
    </w:p>
    <w:p w:rsidR="00770731" w:rsidRPr="008F78BA" w:rsidRDefault="00770731" w:rsidP="00084032">
      <w:pPr>
        <w:widowControl/>
        <w:shd w:val="clear" w:color="auto" w:fill="FFFFFF"/>
        <w:spacing w:line="480" w:lineRule="exact"/>
        <w:ind w:firstLine="482"/>
        <w:jc w:val="left"/>
        <w:rPr>
          <w:rFonts w:ascii="仿宋_GB2312" w:eastAsia="仿宋_GB2312" w:hAnsi="Times New Roman"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1．存储结构</w:t>
      </w:r>
    </w:p>
    <w:p w:rsidR="00770731" w:rsidRPr="008F78BA" w:rsidRDefault="00770731" w:rsidP="00084032">
      <w:pPr>
        <w:widowControl/>
        <w:shd w:val="clear" w:color="auto" w:fill="FFFFFF"/>
        <w:spacing w:line="480" w:lineRule="exact"/>
        <w:ind w:firstLine="482"/>
        <w:jc w:val="left"/>
        <w:rPr>
          <w:rFonts w:ascii="仿宋_GB2312" w:eastAsia="仿宋_GB2312" w:hAnsi="Times New Roman"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⑴ 光盘存储结构。光盘根目录由说明文件、数字档案或数据、著录、授权和其它等5个文件夹组成，如图1所示。DVD音视频光盘、CD音乐光盘等具有标准文件结构的备份光盘，不按此规定制作。</w:t>
      </w:r>
    </w:p>
    <w:tbl>
      <w:tblPr>
        <w:tblW w:w="0" w:type="auto"/>
        <w:tblCellMar>
          <w:left w:w="0" w:type="dxa"/>
          <w:right w:w="0" w:type="dxa"/>
        </w:tblCellMar>
        <w:tblLook w:val="04A0" w:firstRow="1" w:lastRow="0" w:firstColumn="1" w:lastColumn="0" w:noHBand="0" w:noVBand="1"/>
      </w:tblPr>
      <w:tblGrid>
        <w:gridCol w:w="3465"/>
      </w:tblGrid>
      <w:tr w:rsidR="00084032" w:rsidRPr="00084032" w:rsidTr="00770731">
        <w:tc>
          <w:tcPr>
            <w:tcW w:w="3465" w:type="dxa"/>
            <w:vAlign w:val="center"/>
            <w:hideMark/>
          </w:tcPr>
          <w:p w:rsidR="00770731" w:rsidRPr="00084032" w:rsidRDefault="00770731" w:rsidP="00770731">
            <w:pPr>
              <w:widowControl/>
              <w:jc w:val="left"/>
              <w:rPr>
                <w:rFonts w:ascii="宋体" w:eastAsia="宋体" w:hAnsi="宋体" w:cs="宋体"/>
                <w:color w:val="000000" w:themeColor="text1"/>
                <w:kern w:val="0"/>
                <w:sz w:val="24"/>
                <w:szCs w:val="24"/>
              </w:rPr>
            </w:pPr>
          </w:p>
        </w:tc>
      </w:tr>
      <w:tr w:rsidR="00084032" w:rsidRPr="00084032" w:rsidTr="00616A3F">
        <w:tc>
          <w:tcPr>
            <w:tcW w:w="0" w:type="auto"/>
            <w:vAlign w:val="center"/>
            <w:hideMark/>
          </w:tcPr>
          <w:p w:rsidR="00770731" w:rsidRPr="00084032" w:rsidRDefault="00770731" w:rsidP="00770731">
            <w:pPr>
              <w:widowControl/>
              <w:jc w:val="left"/>
              <w:rPr>
                <w:rFonts w:ascii="宋体" w:eastAsia="宋体" w:hAnsi="宋体" w:cs="宋体"/>
                <w:color w:val="000000" w:themeColor="text1"/>
                <w:kern w:val="0"/>
                <w:sz w:val="24"/>
                <w:szCs w:val="24"/>
              </w:rPr>
            </w:pPr>
          </w:p>
        </w:tc>
      </w:tr>
    </w:tbl>
    <w:p w:rsidR="00770731" w:rsidRPr="00084032" w:rsidRDefault="00770731" w:rsidP="00770731">
      <w:pPr>
        <w:widowControl/>
        <w:shd w:val="clear" w:color="auto" w:fill="FFFFFF"/>
        <w:ind w:firstLine="480"/>
        <w:jc w:val="center"/>
        <w:rPr>
          <w:rFonts w:ascii="Tahoma" w:eastAsia="宋体" w:hAnsi="Tahoma" w:cs="Tahoma"/>
          <w:color w:val="000000" w:themeColor="text1"/>
          <w:kern w:val="0"/>
          <w:szCs w:val="21"/>
        </w:rPr>
      </w:pPr>
      <w:r w:rsidRPr="00084032">
        <w:rPr>
          <w:rFonts w:ascii="Tahoma" w:eastAsia="宋体" w:hAnsi="Tahoma" w:cs="Tahoma" w:hint="eastAsia"/>
          <w:noProof/>
          <w:color w:val="000000" w:themeColor="text1"/>
          <w:kern w:val="0"/>
          <w:szCs w:val="21"/>
        </w:rPr>
        <w:drawing>
          <wp:inline distT="0" distB="0" distL="0" distR="0" wp14:anchorId="2016CB34" wp14:editId="257E50DA">
            <wp:extent cx="2152381" cy="1361905"/>
            <wp:effectExtent l="0" t="0" r="0" b="0"/>
            <wp:docPr id="1" name="图片 0" descr="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1.png"/>
                    <pic:cNvPicPr/>
                  </pic:nvPicPr>
                  <pic:blipFill>
                    <a:blip r:embed="rId7"/>
                    <a:stretch>
                      <a:fillRect/>
                    </a:stretch>
                  </pic:blipFill>
                  <pic:spPr>
                    <a:xfrm>
                      <a:off x="0" y="0"/>
                      <a:ext cx="2152381" cy="1361905"/>
                    </a:xfrm>
                    <a:prstGeom prst="rect">
                      <a:avLst/>
                    </a:prstGeom>
                  </pic:spPr>
                </pic:pic>
              </a:graphicData>
            </a:graphic>
          </wp:inline>
        </w:drawing>
      </w:r>
    </w:p>
    <w:p w:rsidR="00770731" w:rsidRPr="00084032" w:rsidRDefault="00770731" w:rsidP="00770731">
      <w:pPr>
        <w:widowControl/>
        <w:shd w:val="clear" w:color="auto" w:fill="FFFFFF"/>
        <w:ind w:firstLine="480"/>
        <w:jc w:val="center"/>
        <w:rPr>
          <w:rFonts w:ascii="Tahoma" w:eastAsia="宋体" w:hAnsi="Tahoma" w:cs="Tahoma"/>
          <w:color w:val="000000" w:themeColor="text1"/>
          <w:kern w:val="0"/>
          <w:szCs w:val="21"/>
        </w:rPr>
      </w:pPr>
      <w:r w:rsidRPr="00084032">
        <w:rPr>
          <w:rFonts w:ascii="宋体" w:eastAsia="宋体" w:hAnsi="宋体" w:cs="Tahoma" w:hint="eastAsia"/>
          <w:color w:val="000000" w:themeColor="text1"/>
          <w:kern w:val="0"/>
          <w:szCs w:val="21"/>
        </w:rPr>
        <w:t>图1</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⑵ 硬磁盘存储结构。采用硬磁盘为备份介质时，根据存储需求可在根目录建立一个或多个一级文件夹，其下再参照光盘存储结构组织数字档案或数据的存储。硬磁盘存储结构如图2所示。</w:t>
      </w:r>
    </w:p>
    <w:tbl>
      <w:tblPr>
        <w:tblW w:w="0" w:type="auto"/>
        <w:tblCellMar>
          <w:left w:w="0" w:type="dxa"/>
          <w:right w:w="0" w:type="dxa"/>
        </w:tblCellMar>
        <w:tblLook w:val="04A0" w:firstRow="1" w:lastRow="0" w:firstColumn="1" w:lastColumn="0" w:noHBand="0" w:noVBand="1"/>
      </w:tblPr>
      <w:tblGrid>
        <w:gridCol w:w="3015"/>
        <w:gridCol w:w="6"/>
      </w:tblGrid>
      <w:tr w:rsidR="00084032" w:rsidRPr="00084032" w:rsidTr="00770731">
        <w:trPr>
          <w:gridAfter w:val="1"/>
        </w:trPr>
        <w:tc>
          <w:tcPr>
            <w:tcW w:w="3015" w:type="dxa"/>
            <w:vAlign w:val="center"/>
            <w:hideMark/>
          </w:tcPr>
          <w:p w:rsidR="00770731" w:rsidRPr="00084032" w:rsidRDefault="00770731" w:rsidP="00770731">
            <w:pPr>
              <w:widowControl/>
              <w:jc w:val="left"/>
              <w:rPr>
                <w:rFonts w:ascii="宋体" w:eastAsia="宋体" w:hAnsi="宋体" w:cs="宋体"/>
                <w:color w:val="000000" w:themeColor="text1"/>
                <w:kern w:val="0"/>
                <w:sz w:val="24"/>
                <w:szCs w:val="24"/>
              </w:rPr>
            </w:pPr>
          </w:p>
        </w:tc>
      </w:tr>
      <w:tr w:rsidR="00084032" w:rsidRPr="00084032" w:rsidTr="00770731">
        <w:tc>
          <w:tcPr>
            <w:tcW w:w="0" w:type="auto"/>
            <w:vAlign w:val="center"/>
            <w:hideMark/>
          </w:tcPr>
          <w:p w:rsidR="00770731" w:rsidRPr="00084032" w:rsidRDefault="00770731" w:rsidP="00770731">
            <w:pPr>
              <w:widowControl/>
              <w:jc w:val="left"/>
              <w:rPr>
                <w:rFonts w:ascii="宋体" w:eastAsia="宋体" w:hAnsi="宋体" w:cs="宋体"/>
                <w:color w:val="000000" w:themeColor="text1"/>
                <w:kern w:val="0"/>
                <w:sz w:val="24"/>
                <w:szCs w:val="24"/>
              </w:rPr>
            </w:pPr>
          </w:p>
        </w:tc>
        <w:tc>
          <w:tcPr>
            <w:tcW w:w="0" w:type="auto"/>
            <w:vAlign w:val="center"/>
            <w:hideMark/>
          </w:tcPr>
          <w:p w:rsidR="00770731" w:rsidRPr="00084032" w:rsidRDefault="00770731" w:rsidP="00770731">
            <w:pPr>
              <w:widowControl/>
              <w:jc w:val="left"/>
              <w:rPr>
                <w:rFonts w:ascii="宋体" w:eastAsia="宋体" w:hAnsi="宋体" w:cs="宋体"/>
                <w:color w:val="000000" w:themeColor="text1"/>
                <w:kern w:val="0"/>
                <w:sz w:val="24"/>
                <w:szCs w:val="24"/>
              </w:rPr>
            </w:pPr>
          </w:p>
        </w:tc>
      </w:tr>
    </w:tbl>
    <w:p w:rsidR="00770731" w:rsidRPr="00084032" w:rsidRDefault="00770731" w:rsidP="00770731">
      <w:pPr>
        <w:widowControl/>
        <w:shd w:val="clear" w:color="auto" w:fill="FFFFFF"/>
        <w:ind w:firstLine="480"/>
        <w:jc w:val="center"/>
        <w:rPr>
          <w:rFonts w:ascii="Tahoma" w:eastAsia="宋体" w:hAnsi="Tahoma" w:cs="Tahoma"/>
          <w:color w:val="000000" w:themeColor="text1"/>
          <w:kern w:val="0"/>
          <w:szCs w:val="21"/>
        </w:rPr>
      </w:pPr>
      <w:r w:rsidRPr="00084032">
        <w:rPr>
          <w:rFonts w:ascii="Tahoma" w:eastAsia="宋体" w:hAnsi="Tahoma" w:cs="Tahoma"/>
          <w:noProof/>
          <w:color w:val="000000" w:themeColor="text1"/>
          <w:kern w:val="0"/>
          <w:szCs w:val="21"/>
        </w:rPr>
        <w:drawing>
          <wp:inline distT="0" distB="0" distL="0" distR="0" wp14:anchorId="79F06F31" wp14:editId="17E6AD41">
            <wp:extent cx="2561905" cy="2752381"/>
            <wp:effectExtent l="0" t="0" r="0" b="0"/>
            <wp:docPr id="2" name="图片 1" descr="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2.png"/>
                    <pic:cNvPicPr/>
                  </pic:nvPicPr>
                  <pic:blipFill>
                    <a:blip r:embed="rId8"/>
                    <a:stretch>
                      <a:fillRect/>
                    </a:stretch>
                  </pic:blipFill>
                  <pic:spPr>
                    <a:xfrm>
                      <a:off x="0" y="0"/>
                      <a:ext cx="2561905" cy="2752381"/>
                    </a:xfrm>
                    <a:prstGeom prst="rect">
                      <a:avLst/>
                    </a:prstGeom>
                  </pic:spPr>
                </pic:pic>
              </a:graphicData>
            </a:graphic>
          </wp:inline>
        </w:drawing>
      </w:r>
      <w:r w:rsidRPr="00084032">
        <w:rPr>
          <w:rFonts w:ascii="Tahoma" w:eastAsia="宋体" w:hAnsi="Tahoma" w:cs="Tahoma"/>
          <w:color w:val="000000" w:themeColor="text1"/>
          <w:kern w:val="0"/>
          <w:szCs w:val="21"/>
        </w:rPr>
        <w:br w:type="textWrapping" w:clear="all"/>
      </w:r>
      <w:r w:rsidRPr="00084032">
        <w:rPr>
          <w:rFonts w:ascii="宋体" w:eastAsia="宋体" w:hAnsi="宋体" w:cs="Tahoma" w:hint="eastAsia"/>
          <w:color w:val="000000" w:themeColor="text1"/>
          <w:kern w:val="0"/>
          <w:szCs w:val="21"/>
        </w:rPr>
        <w:t>图2</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⑶ 磁带存储结构。采用磁带为备份介质时，按其固有的线性写入方式存储。</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lastRenderedPageBreak/>
        <w:t>2．说明文件夹。首次离线备份以及历次介质转换分别形成一个说明文件，存储于该文件夹内。说明文件适用于光盘、硬磁盘两种备份介质，用于描述备份介质存储的主要内容、属性及相关技术参数，记录介质的管理历史。说明文件名称由首次离线备份或介质转换日期、“说明文件”两部分构成，格式为txt，如“20101223说明文件.txt”。说明文件包括如下内容：</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介质编号：记录介质的编号。</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介质套别：说明介质的套别代码。</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备份时间：数字档案或数据的首次离线备份或介质转换日期，以8位阿拉伯数字表示，如2010年12月23日，表示为20101223。</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转换审批：转换是指将备份对象由源介质向目的介质转换的过程。说明转换审批情况，记录《备份介质转换审批登记表》（附录中表A.4）的编号等信息。</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转换次数：指第几次转换。</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转换原因：介质转换的原因，如光盘错误达到二级预警线、纠正目录数据的录入或著录错误等。</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内容摘要：该介质备份的数字档案或数据文件夹的主要内容摘要，包括存储路径、类型、格式、大小、数量等信息。</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备份单位：实施数字档案或数据离线备份并制作备份介质的单位的名称。</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备 份 人：备份介质制作人姓名。</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系统参数：制作备份介质的软硬件设备、主要参数等。如完成硬磁盘备份的计算机型号、操作系统，制作备份光盘的刻录机型号、刻录软件、刻录速度。</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介质参数：介质品牌、类型、容量、速度以及介质批次、采购日期等。</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制作标准：制作介质采用的文件系统标准名称，如光盘的ISO 9660/Joliet、硬磁盘的FAT32等。</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lastRenderedPageBreak/>
        <w:t>数据检验：本份备份介质备份对象的真实性、可靠性、有效性检验结果。包括数据复制路径是否可靠有效、是否可读、是否有病毒等。</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检 验 人：对上述各项操作进行验证的检验人姓名。</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关联光盘：记录与本张光盘备份内容密切相关的光盘编号。</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3．数字档案或数据文件夹。该文件夹存放需备份的数字档案或数据。文件夹下可按档号或其它分类方法分级建立子文件夹，以分类集中存放数字档案或数据。</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4.著录文件夹。该文件夹存放数字档案或数据文件夹内备份的数字档案目录数据库。</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5.授权文件夹。该文件夹存放数字档案或数据形成、处置所依据的授权文件，如数字化项目招投标文件、中标通知书、数字化对象授权文件、数字化成果验收文件以及《备份介质转换审批登记表》（附录中表A.4）等。可按项目或文件类别在授权文件夹下建立子文件夹，分别存储有关授权文件。</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6.其它文件夹。该文件夹存放帮助阅读数字档案或数据文件夹下数字档案的支持性、辅助性软件，如解压缩程序,非通用格式电子文件的阅读、显示软件等。</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㈡ 备份介质编号</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备份介质编号是指按照预定规则为备份介质编制的标识符号，用以固定备份介质的整理体系和分类排列顺序，是编制备份介质检索工具的必要项目。</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1.光盘和硬磁盘编号</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光盘和硬磁盘编号应具有唯一性，应保持编号与其标识的介质内存储的数字档案或数据之间的长久对应关系。在允许的容量空闲范围内，转换后的介质编号应与源介质保持一致，转换历史记录于备份介质管理数据库。编号规则以数字档案或数据类别的分类为制定基础，即一张光盘内或一块硬磁盘内备份同一类别的数字档案或数据。编号由阿拉伯数字和字母组成，构成规则为：档案馆代码或全宗号＋载体类型代码＋备份年度＋数字档案或数据类别＋顺序号，如图3所示。</w:t>
      </w:r>
      <w:r w:rsidRPr="008F78BA">
        <w:rPr>
          <w:rFonts w:ascii="仿宋_GB2312" w:eastAsia="仿宋_GB2312" w:hAnsi="宋体" w:cs="Times New Roman" w:hint="eastAsia"/>
          <w:color w:val="000000" w:themeColor="text1"/>
          <w:kern w:val="0"/>
          <w:sz w:val="28"/>
          <w:szCs w:val="28"/>
        </w:rPr>
        <w:lastRenderedPageBreak/>
        <w:t>其中，光盘和硬磁盘编号规则示意图1（图3左）适用于各级国家综合档案馆，光盘和硬磁盘编号规则示意图2(图3右)适用于各级立档单位。</w:t>
      </w:r>
    </w:p>
    <w:p w:rsidR="00770731" w:rsidRPr="00084032" w:rsidRDefault="00770731" w:rsidP="00770731">
      <w:pPr>
        <w:widowControl/>
        <w:shd w:val="clear" w:color="auto" w:fill="FFFFFF"/>
        <w:ind w:firstLine="480"/>
        <w:jc w:val="center"/>
        <w:rPr>
          <w:rFonts w:ascii="Times New Roman" w:eastAsia="宋体" w:hAnsi="Times New Roman" w:cs="Times New Roman"/>
          <w:color w:val="000000" w:themeColor="text1"/>
          <w:kern w:val="0"/>
          <w:szCs w:val="21"/>
        </w:rPr>
      </w:pPr>
      <w:r w:rsidRPr="00084032">
        <w:rPr>
          <w:rFonts w:ascii="宋体" w:eastAsia="宋体" w:hAnsi="宋体" w:cs="Times New Roman" w:hint="eastAsia"/>
          <w:noProof/>
          <w:color w:val="000000" w:themeColor="text1"/>
          <w:kern w:val="0"/>
          <w:szCs w:val="21"/>
        </w:rPr>
        <w:drawing>
          <wp:inline distT="0" distB="0" distL="0" distR="0" wp14:anchorId="0791533C" wp14:editId="6D32D63F">
            <wp:extent cx="5274310" cy="1478280"/>
            <wp:effectExtent l="19050" t="0" r="2540" b="0"/>
            <wp:docPr id="3" name="图片 2" descr="图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3.png"/>
                    <pic:cNvPicPr/>
                  </pic:nvPicPr>
                  <pic:blipFill>
                    <a:blip r:embed="rId9"/>
                    <a:stretch>
                      <a:fillRect/>
                    </a:stretch>
                  </pic:blipFill>
                  <pic:spPr>
                    <a:xfrm>
                      <a:off x="0" y="0"/>
                      <a:ext cx="5274310" cy="1478280"/>
                    </a:xfrm>
                    <a:prstGeom prst="rect">
                      <a:avLst/>
                    </a:prstGeom>
                  </pic:spPr>
                </pic:pic>
              </a:graphicData>
            </a:graphic>
          </wp:inline>
        </w:drawing>
      </w:r>
      <w:r w:rsidRPr="00084032">
        <w:rPr>
          <w:rFonts w:ascii="宋体" w:eastAsia="宋体" w:hAnsi="宋体" w:cs="Times New Roman" w:hint="eastAsia"/>
          <w:color w:val="000000" w:themeColor="text1"/>
          <w:kern w:val="0"/>
          <w:szCs w:val="21"/>
        </w:rPr>
        <w:t>图3</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（1）档案馆代码与全宗号。档案馆代码依据《编制全国档案馆名称代码实施细则》所赋予的代码著录，全宗号由国家综合档案馆为同级立档单位统一编制分配。</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（2）载体类型代码。即备份介质代码，G——光盘，Y——硬磁盘，C——磁带。</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（3）备份年度。数字档案或数据采用该类介质首次备份的年度，用4位阿拉伯数字表示。</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（4）数字档案或数据类别代码。根据备份介质制作可操作性、数字档案分门别类排列以及计算机文件特性的不同要求，对数字档案或数据类别代码做以下规定：</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A——文书类电子档案，指原生文书类电子档案，包括原始格式及经转换形成的长期保存格式文本；</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B——照片类电子档案，包括原生的照片类电子档案、纸质或胶片照片档案经数字化转换形成的数字副本；</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C——录音类电子档案，包括原生的录音类电子档案、录音带等传统载体录音档案经数字化转换生成的数字副本；</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D——录像类电子档案，包括原生的、非线性编辑形成的、从DVD及VCD播放光盘或电视节目采集形成的录像类电子档案以及录像带等传统载体录像档案经数字化转换形成的数字副本；</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lastRenderedPageBreak/>
        <w:t>E——科技类电子档案，包括基建档案、设备档案、工程图纸等科技类数字档案；</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M——纸质文书档案经数字化转换形成的数字副本；</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N——基于XML的电子档案封装包；</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O——电子档案元数据与档案目录数据，包括各门类档案全宗级、类别级、案卷级、文件级等元数据与目录数据库；</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P——公务电子邮件档案；</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Q——网页类电子档案；</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R——计算机程序文件；</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S——数字档案长期保存系统业务与管理数据库文件，包括统计、档案鉴定、档案销毁、系统日志、用户与权限配置等数据库文件。</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（5）顺序号。指数字档案或数据类别代码下的介质顺序号，由4位阿拉伯数字组成，顺序号不足4位时应在前面用“0”补足。</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2.磁带编号</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根据磁带备份策略要求，磁带编号以磁带组为编号单元，编号具有唯一性。一组磁带使用同一个磁带组编号，磁带内可以备份多种档案门类的数字档案或数据。磁带编号由阿拉伯数字和字母组成，主要适用于国家综合档案馆。磁带编号构成规则为：档案馆代码+载体类型代码+备份起始年度+磁带组顺序号·盒数，如图4所示。编号中的档案馆代码、载体类型代码编制方法参见光盘和硬磁盘编号说明。</w:t>
      </w:r>
    </w:p>
    <w:tbl>
      <w:tblPr>
        <w:tblW w:w="0" w:type="auto"/>
        <w:tblCellMar>
          <w:left w:w="0" w:type="dxa"/>
          <w:right w:w="0" w:type="dxa"/>
        </w:tblCellMar>
        <w:tblLook w:val="04A0" w:firstRow="1" w:lastRow="0" w:firstColumn="1" w:lastColumn="0" w:noHBand="0" w:noVBand="1"/>
      </w:tblPr>
      <w:tblGrid>
        <w:gridCol w:w="2625"/>
        <w:gridCol w:w="6"/>
      </w:tblGrid>
      <w:tr w:rsidR="00084032" w:rsidRPr="00084032" w:rsidTr="00770731">
        <w:trPr>
          <w:gridAfter w:val="1"/>
        </w:trPr>
        <w:tc>
          <w:tcPr>
            <w:tcW w:w="2625" w:type="dxa"/>
            <w:vAlign w:val="center"/>
            <w:hideMark/>
          </w:tcPr>
          <w:p w:rsidR="00770731" w:rsidRPr="00084032" w:rsidRDefault="00770731" w:rsidP="00084032">
            <w:pPr>
              <w:widowControl/>
              <w:shd w:val="clear" w:color="auto" w:fill="FFFFFF"/>
              <w:spacing w:line="480" w:lineRule="exact"/>
              <w:ind w:firstLine="482"/>
              <w:jc w:val="left"/>
              <w:rPr>
                <w:rFonts w:ascii="宋体" w:eastAsia="宋体" w:hAnsi="宋体" w:cs="Times New Roman"/>
                <w:color w:val="000000" w:themeColor="text1"/>
                <w:kern w:val="0"/>
                <w:sz w:val="24"/>
                <w:szCs w:val="24"/>
              </w:rPr>
            </w:pPr>
          </w:p>
        </w:tc>
      </w:tr>
      <w:tr w:rsidR="00084032" w:rsidRPr="00084032" w:rsidTr="00770731">
        <w:tc>
          <w:tcPr>
            <w:tcW w:w="0" w:type="auto"/>
            <w:vAlign w:val="center"/>
            <w:hideMark/>
          </w:tcPr>
          <w:p w:rsidR="00770731" w:rsidRPr="00084032" w:rsidRDefault="00770731" w:rsidP="00084032">
            <w:pPr>
              <w:widowControl/>
              <w:shd w:val="clear" w:color="auto" w:fill="FFFFFF"/>
              <w:spacing w:line="480" w:lineRule="exact"/>
              <w:ind w:firstLine="482"/>
              <w:jc w:val="left"/>
              <w:rPr>
                <w:rFonts w:ascii="宋体" w:eastAsia="宋体" w:hAnsi="宋体" w:cs="Times New Roman"/>
                <w:color w:val="000000" w:themeColor="text1"/>
                <w:kern w:val="0"/>
                <w:sz w:val="24"/>
                <w:szCs w:val="24"/>
              </w:rPr>
            </w:pPr>
          </w:p>
        </w:tc>
        <w:tc>
          <w:tcPr>
            <w:tcW w:w="0" w:type="auto"/>
            <w:vAlign w:val="center"/>
            <w:hideMark/>
          </w:tcPr>
          <w:p w:rsidR="00770731" w:rsidRPr="00084032" w:rsidRDefault="00770731" w:rsidP="00084032">
            <w:pPr>
              <w:widowControl/>
              <w:shd w:val="clear" w:color="auto" w:fill="FFFFFF"/>
              <w:spacing w:line="480" w:lineRule="exact"/>
              <w:ind w:firstLine="482"/>
              <w:jc w:val="left"/>
              <w:rPr>
                <w:rFonts w:ascii="宋体" w:eastAsia="宋体" w:hAnsi="宋体" w:cs="Times New Roman"/>
                <w:color w:val="000000" w:themeColor="text1"/>
                <w:kern w:val="0"/>
                <w:sz w:val="24"/>
                <w:szCs w:val="24"/>
              </w:rPr>
            </w:pPr>
          </w:p>
        </w:tc>
      </w:tr>
    </w:tbl>
    <w:p w:rsidR="00770731" w:rsidRPr="00084032" w:rsidRDefault="00770731" w:rsidP="00770731">
      <w:pPr>
        <w:widowControl/>
        <w:shd w:val="clear" w:color="auto" w:fill="FFFFFF"/>
        <w:ind w:firstLine="480"/>
        <w:jc w:val="center"/>
        <w:rPr>
          <w:rFonts w:ascii="Tahoma" w:eastAsia="宋体" w:hAnsi="Tahoma" w:cs="Tahoma"/>
          <w:color w:val="000000" w:themeColor="text1"/>
          <w:kern w:val="0"/>
          <w:szCs w:val="21"/>
        </w:rPr>
      </w:pPr>
      <w:r w:rsidRPr="00084032">
        <w:rPr>
          <w:rFonts w:ascii="Tahoma" w:eastAsia="宋体" w:hAnsi="Tahoma" w:cs="Tahoma"/>
          <w:noProof/>
          <w:color w:val="000000" w:themeColor="text1"/>
          <w:kern w:val="0"/>
          <w:szCs w:val="21"/>
        </w:rPr>
        <w:drawing>
          <wp:inline distT="0" distB="0" distL="0" distR="0" wp14:anchorId="52522A98" wp14:editId="3538DEDD">
            <wp:extent cx="3047619" cy="1961905"/>
            <wp:effectExtent l="19050" t="0" r="0" b="0"/>
            <wp:docPr id="4" name="图片 3" descr="图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4.png"/>
                    <pic:cNvPicPr/>
                  </pic:nvPicPr>
                  <pic:blipFill>
                    <a:blip r:embed="rId10"/>
                    <a:stretch>
                      <a:fillRect/>
                    </a:stretch>
                  </pic:blipFill>
                  <pic:spPr>
                    <a:xfrm>
                      <a:off x="0" y="0"/>
                      <a:ext cx="3047619" cy="1961905"/>
                    </a:xfrm>
                    <a:prstGeom prst="rect">
                      <a:avLst/>
                    </a:prstGeom>
                  </pic:spPr>
                </pic:pic>
              </a:graphicData>
            </a:graphic>
          </wp:inline>
        </w:drawing>
      </w:r>
      <w:r w:rsidRPr="00084032">
        <w:rPr>
          <w:rFonts w:ascii="Tahoma" w:eastAsia="宋体" w:hAnsi="Tahoma" w:cs="Tahoma"/>
          <w:color w:val="000000" w:themeColor="text1"/>
          <w:kern w:val="0"/>
          <w:szCs w:val="21"/>
        </w:rPr>
        <w:br w:type="textWrapping" w:clear="all"/>
      </w:r>
      <w:r w:rsidRPr="00084032">
        <w:rPr>
          <w:rFonts w:ascii="宋体" w:eastAsia="宋体" w:hAnsi="宋体" w:cs="Tahoma" w:hint="eastAsia"/>
          <w:color w:val="000000" w:themeColor="text1"/>
          <w:kern w:val="0"/>
          <w:szCs w:val="21"/>
        </w:rPr>
        <w:t>图4</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lastRenderedPageBreak/>
        <w:t>（1）备份起始年度。数字档案或数据采用磁带起始备份的年度，用4位阿拉伯数字表示。</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（2）磁带组顺序号。数字档案或数据以磁带介质进行备份的磁带组顺序号，由4位阿拉伯数字组成，顺序号不足4位时应在前面用“0”补足。</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（3）盒数。一组磁带的数量，用3位阿拉伯数字表示，不足3位时应在前面用“0”补足。</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3.DVD-Video音视频或CD音频光盘编号</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DVD-Video音视频或CD音频光盘编号具有唯一性。光盘转换时应保持其编号不变，转换历史记录于备份介质管理数据库。</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DVD-Video音视频光盘编号由连续的阿拉伯数字和字母组成。DVD-Video音视频光盘编号构成规则为：档案馆代码或全宗号＋“DVD”＋首次制作年度＋顺序号，如图5所示。其中，DVD-Video音视频光盘编号规则示意图1（图5左）适用于国家综合档案馆，DVD-Video音视频光盘编号规则示意图2（图5右）适用于立档单位档案室。</w:t>
      </w:r>
    </w:p>
    <w:p w:rsidR="00770731" w:rsidRPr="00084032" w:rsidRDefault="00770731" w:rsidP="00770731">
      <w:pPr>
        <w:widowControl/>
        <w:shd w:val="clear" w:color="auto" w:fill="FFFFFF"/>
        <w:ind w:firstLine="480"/>
        <w:jc w:val="center"/>
        <w:rPr>
          <w:rFonts w:ascii="Times New Roman" w:eastAsia="宋体" w:hAnsi="Times New Roman" w:cs="Times New Roman"/>
          <w:color w:val="000000" w:themeColor="text1"/>
          <w:kern w:val="0"/>
          <w:szCs w:val="21"/>
        </w:rPr>
      </w:pPr>
      <w:r w:rsidRPr="00084032">
        <w:rPr>
          <w:rFonts w:ascii="宋体" w:eastAsia="宋体" w:hAnsi="宋体" w:cs="Times New Roman" w:hint="eastAsia"/>
          <w:noProof/>
          <w:color w:val="000000" w:themeColor="text1"/>
          <w:kern w:val="0"/>
          <w:szCs w:val="21"/>
        </w:rPr>
        <w:drawing>
          <wp:inline distT="0" distB="0" distL="0" distR="0" wp14:anchorId="61CA8F5D" wp14:editId="32EABCC6">
            <wp:extent cx="5274310" cy="1791335"/>
            <wp:effectExtent l="0" t="0" r="2540" b="0"/>
            <wp:docPr id="5" name="图片 4" descr="图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5.png"/>
                    <pic:cNvPicPr/>
                  </pic:nvPicPr>
                  <pic:blipFill>
                    <a:blip r:embed="rId11"/>
                    <a:stretch>
                      <a:fillRect/>
                    </a:stretch>
                  </pic:blipFill>
                  <pic:spPr>
                    <a:xfrm>
                      <a:off x="0" y="0"/>
                      <a:ext cx="5274310" cy="1791335"/>
                    </a:xfrm>
                    <a:prstGeom prst="rect">
                      <a:avLst/>
                    </a:prstGeom>
                  </pic:spPr>
                </pic:pic>
              </a:graphicData>
            </a:graphic>
          </wp:inline>
        </w:drawing>
      </w:r>
      <w:r w:rsidRPr="00084032">
        <w:rPr>
          <w:rFonts w:ascii="宋体" w:eastAsia="宋体" w:hAnsi="宋体" w:cs="Times New Roman" w:hint="eastAsia"/>
          <w:color w:val="000000" w:themeColor="text1"/>
          <w:kern w:val="0"/>
          <w:szCs w:val="21"/>
        </w:rPr>
        <w:t>图5</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CD音频光盘编号由连续的阿拉伯数字和字母组成，结构与DVD-Video音视频光盘编号基本相同，但第2部分由“CD”两个字符组成，如图6所示。其中，CD音频光盘编号规则示意图1（图6左）适用于国家综合档案馆，CD音频光盘编号规则示意图2（图6右）适用于立档单位档案室。</w:t>
      </w:r>
    </w:p>
    <w:p w:rsidR="00770731" w:rsidRPr="00084032" w:rsidRDefault="00770731" w:rsidP="00770731">
      <w:pPr>
        <w:widowControl/>
        <w:shd w:val="clear" w:color="auto" w:fill="FFFFFF"/>
        <w:ind w:firstLine="480"/>
        <w:jc w:val="center"/>
        <w:rPr>
          <w:rFonts w:ascii="Times New Roman" w:eastAsia="宋体" w:hAnsi="Times New Roman" w:cs="Times New Roman"/>
          <w:color w:val="000000" w:themeColor="text1"/>
          <w:kern w:val="0"/>
          <w:szCs w:val="21"/>
        </w:rPr>
      </w:pPr>
      <w:r w:rsidRPr="00084032">
        <w:rPr>
          <w:rFonts w:ascii="宋体" w:eastAsia="宋体" w:hAnsi="宋体" w:cs="Times New Roman" w:hint="eastAsia"/>
          <w:noProof/>
          <w:color w:val="000000" w:themeColor="text1"/>
          <w:kern w:val="0"/>
          <w:szCs w:val="21"/>
        </w:rPr>
        <w:lastRenderedPageBreak/>
        <w:drawing>
          <wp:inline distT="0" distB="0" distL="0" distR="0" wp14:anchorId="7258D789" wp14:editId="55519A47">
            <wp:extent cx="5274310" cy="1804670"/>
            <wp:effectExtent l="0" t="0" r="2540" b="0"/>
            <wp:docPr id="6" name="图片 5" descr="图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6.png"/>
                    <pic:cNvPicPr/>
                  </pic:nvPicPr>
                  <pic:blipFill>
                    <a:blip r:embed="rId12"/>
                    <a:stretch>
                      <a:fillRect/>
                    </a:stretch>
                  </pic:blipFill>
                  <pic:spPr>
                    <a:xfrm>
                      <a:off x="0" y="0"/>
                      <a:ext cx="5274310" cy="1804670"/>
                    </a:xfrm>
                    <a:prstGeom prst="rect">
                      <a:avLst/>
                    </a:prstGeom>
                  </pic:spPr>
                </pic:pic>
              </a:graphicData>
            </a:graphic>
          </wp:inline>
        </w:drawing>
      </w:r>
      <w:r w:rsidRPr="00084032">
        <w:rPr>
          <w:rFonts w:ascii="宋体" w:eastAsia="宋体" w:hAnsi="宋体" w:cs="Times New Roman" w:hint="eastAsia"/>
          <w:color w:val="000000" w:themeColor="text1"/>
          <w:kern w:val="0"/>
          <w:szCs w:val="21"/>
        </w:rPr>
        <w:t>图6</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七、按照本规范第六条实施离线备份，制作备份介质。备份介质首次制作完成后应及时分类填写《备份介质登记表》（附录中表A.1），制作备份介质标签。应在备份介质的盒面、盒脊背、备份介质载体（光盘除外）上粘贴标识信息。标注信息包括：备份介质编号、备份介质套别、备份时间、档号范围、备份人、备份检验人、内容摘要等；盒脊背上标注备份介质编号。光盘盒面及盒脊背标签样式如图7所示，磁带、硬磁盘介质实体标识可参照设计。</w:t>
      </w:r>
    </w:p>
    <w:p w:rsidR="00770731" w:rsidRPr="00084032" w:rsidRDefault="00770731" w:rsidP="00770731">
      <w:pPr>
        <w:widowControl/>
        <w:shd w:val="clear" w:color="auto" w:fill="FFFFFF"/>
        <w:ind w:firstLine="480"/>
        <w:jc w:val="center"/>
        <w:rPr>
          <w:rFonts w:ascii="Times New Roman" w:eastAsia="宋体" w:hAnsi="Times New Roman" w:cs="Times New Roman"/>
          <w:color w:val="000000" w:themeColor="text1"/>
          <w:kern w:val="0"/>
          <w:szCs w:val="21"/>
        </w:rPr>
      </w:pPr>
      <w:r w:rsidRPr="00084032">
        <w:rPr>
          <w:rFonts w:ascii="宋体" w:eastAsia="宋体" w:hAnsi="宋体" w:cs="Times New Roman" w:hint="eastAsia"/>
          <w:noProof/>
          <w:color w:val="000000" w:themeColor="text1"/>
          <w:kern w:val="0"/>
          <w:szCs w:val="21"/>
        </w:rPr>
        <w:drawing>
          <wp:inline distT="0" distB="0" distL="0" distR="0" wp14:anchorId="36988B35" wp14:editId="15213BEF">
            <wp:extent cx="5274310" cy="2686050"/>
            <wp:effectExtent l="0" t="0" r="0" b="0"/>
            <wp:docPr id="7" name="图片 6" descr="图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7.png"/>
                    <pic:cNvPicPr/>
                  </pic:nvPicPr>
                  <pic:blipFill>
                    <a:blip r:embed="rId13"/>
                    <a:stretch>
                      <a:fillRect/>
                    </a:stretch>
                  </pic:blipFill>
                  <pic:spPr>
                    <a:xfrm>
                      <a:off x="0" y="0"/>
                      <a:ext cx="5274310" cy="2686050"/>
                    </a:xfrm>
                    <a:prstGeom prst="rect">
                      <a:avLst/>
                    </a:prstGeom>
                  </pic:spPr>
                </pic:pic>
              </a:graphicData>
            </a:graphic>
          </wp:inline>
        </w:drawing>
      </w:r>
      <w:r w:rsidRPr="00084032">
        <w:rPr>
          <w:rFonts w:ascii="宋体" w:eastAsia="宋体" w:hAnsi="宋体" w:cs="Times New Roman" w:hint="eastAsia"/>
          <w:color w:val="000000" w:themeColor="text1"/>
          <w:kern w:val="0"/>
          <w:szCs w:val="21"/>
        </w:rPr>
        <w:br w:type="textWrapping" w:clear="all"/>
        <w:t>图7</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使用非溶剂基墨水的软性标签笔在光盘介质标签面上书写光盘编号与套别。也可使用光盘打印机将介质编号、介质套别、档案馆代码或全宗号、备份时间打印在光盘标签面。光盘标签面打印样式如图8所示。</w:t>
      </w:r>
    </w:p>
    <w:tbl>
      <w:tblPr>
        <w:tblW w:w="0" w:type="auto"/>
        <w:tblCellMar>
          <w:left w:w="0" w:type="dxa"/>
          <w:right w:w="0" w:type="dxa"/>
        </w:tblCellMar>
        <w:tblLook w:val="04A0" w:firstRow="1" w:lastRow="0" w:firstColumn="1" w:lastColumn="0" w:noHBand="0" w:noVBand="1"/>
      </w:tblPr>
      <w:tblGrid>
        <w:gridCol w:w="3165"/>
        <w:gridCol w:w="6"/>
      </w:tblGrid>
      <w:tr w:rsidR="00084032" w:rsidRPr="00084032" w:rsidTr="00770731">
        <w:trPr>
          <w:gridAfter w:val="1"/>
        </w:trPr>
        <w:tc>
          <w:tcPr>
            <w:tcW w:w="3165" w:type="dxa"/>
            <w:vAlign w:val="center"/>
            <w:hideMark/>
          </w:tcPr>
          <w:p w:rsidR="00770731" w:rsidRPr="00084032" w:rsidRDefault="00770731" w:rsidP="00770731">
            <w:pPr>
              <w:widowControl/>
              <w:jc w:val="left"/>
              <w:rPr>
                <w:rFonts w:ascii="宋体" w:eastAsia="宋体" w:hAnsi="宋体" w:cs="宋体"/>
                <w:color w:val="000000" w:themeColor="text1"/>
                <w:kern w:val="0"/>
                <w:sz w:val="24"/>
                <w:szCs w:val="24"/>
              </w:rPr>
            </w:pPr>
          </w:p>
        </w:tc>
      </w:tr>
      <w:tr w:rsidR="00084032" w:rsidRPr="00084032" w:rsidTr="00770731">
        <w:tc>
          <w:tcPr>
            <w:tcW w:w="0" w:type="auto"/>
            <w:vAlign w:val="center"/>
            <w:hideMark/>
          </w:tcPr>
          <w:p w:rsidR="00770731" w:rsidRPr="00084032" w:rsidRDefault="00770731" w:rsidP="00770731">
            <w:pPr>
              <w:widowControl/>
              <w:jc w:val="left"/>
              <w:rPr>
                <w:rFonts w:ascii="宋体" w:eastAsia="宋体" w:hAnsi="宋体" w:cs="宋体"/>
                <w:color w:val="000000" w:themeColor="text1"/>
                <w:kern w:val="0"/>
                <w:sz w:val="24"/>
                <w:szCs w:val="24"/>
              </w:rPr>
            </w:pPr>
          </w:p>
        </w:tc>
        <w:tc>
          <w:tcPr>
            <w:tcW w:w="0" w:type="auto"/>
            <w:vAlign w:val="center"/>
            <w:hideMark/>
          </w:tcPr>
          <w:p w:rsidR="00770731" w:rsidRPr="00084032" w:rsidRDefault="00770731" w:rsidP="00770731">
            <w:pPr>
              <w:widowControl/>
              <w:jc w:val="left"/>
              <w:rPr>
                <w:rFonts w:ascii="宋体" w:eastAsia="宋体" w:hAnsi="宋体" w:cs="宋体"/>
                <w:color w:val="000000" w:themeColor="text1"/>
                <w:kern w:val="0"/>
                <w:sz w:val="24"/>
                <w:szCs w:val="24"/>
              </w:rPr>
            </w:pPr>
          </w:p>
        </w:tc>
      </w:tr>
    </w:tbl>
    <w:p w:rsidR="00770731" w:rsidRPr="00084032" w:rsidRDefault="00770731" w:rsidP="00770731">
      <w:pPr>
        <w:widowControl/>
        <w:shd w:val="clear" w:color="auto" w:fill="FFFFFF"/>
        <w:ind w:firstLine="480"/>
        <w:jc w:val="center"/>
        <w:rPr>
          <w:rFonts w:ascii="Tahoma" w:eastAsia="宋体" w:hAnsi="Tahoma" w:cs="Tahoma"/>
          <w:color w:val="000000" w:themeColor="text1"/>
          <w:kern w:val="0"/>
          <w:szCs w:val="21"/>
        </w:rPr>
      </w:pPr>
      <w:r w:rsidRPr="00084032">
        <w:rPr>
          <w:rFonts w:ascii="Tahoma" w:eastAsia="宋体" w:hAnsi="Tahoma" w:cs="Tahoma"/>
          <w:noProof/>
          <w:color w:val="000000" w:themeColor="text1"/>
          <w:kern w:val="0"/>
          <w:szCs w:val="21"/>
        </w:rPr>
        <w:lastRenderedPageBreak/>
        <w:drawing>
          <wp:inline distT="0" distB="0" distL="0" distR="0" wp14:anchorId="370504D6" wp14:editId="56974462">
            <wp:extent cx="2104762" cy="2104762"/>
            <wp:effectExtent l="19050" t="0" r="0" b="0"/>
            <wp:docPr id="8" name="图片 7" descr="图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8.png"/>
                    <pic:cNvPicPr/>
                  </pic:nvPicPr>
                  <pic:blipFill>
                    <a:blip r:embed="rId14"/>
                    <a:stretch>
                      <a:fillRect/>
                    </a:stretch>
                  </pic:blipFill>
                  <pic:spPr>
                    <a:xfrm>
                      <a:off x="0" y="0"/>
                      <a:ext cx="2104762" cy="2104762"/>
                    </a:xfrm>
                    <a:prstGeom prst="rect">
                      <a:avLst/>
                    </a:prstGeom>
                  </pic:spPr>
                </pic:pic>
              </a:graphicData>
            </a:graphic>
          </wp:inline>
        </w:drawing>
      </w:r>
      <w:r w:rsidRPr="00084032">
        <w:rPr>
          <w:rFonts w:ascii="Tahoma" w:eastAsia="宋体" w:hAnsi="Tahoma" w:cs="Tahoma"/>
          <w:color w:val="000000" w:themeColor="text1"/>
          <w:kern w:val="0"/>
          <w:szCs w:val="21"/>
        </w:rPr>
        <w:br w:type="textWrapping" w:clear="all"/>
      </w:r>
      <w:r w:rsidRPr="00084032">
        <w:rPr>
          <w:rFonts w:ascii="宋体" w:eastAsia="宋体" w:hAnsi="宋体" w:cs="Tahoma" w:hint="eastAsia"/>
          <w:color w:val="000000" w:themeColor="text1"/>
          <w:kern w:val="0"/>
          <w:szCs w:val="21"/>
        </w:rPr>
        <w:t>图8</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八、应及时将标识为A套、B套的备份介质及相应备份介质目录纸质打印件移至档案库房集中管理，保存于清洁、平稳的恒温恒湿防磁柜中，保证数字档案与数据的安全。备份介质交接双方应办理移出、接收手续，填写《数字档案与数据备份介质交接文据》（附录中表A.6）一式两份。标识为B套的备份介质应装入便携式装具中，由至少2位责任人共同送至异地备份库作异地备份管理。</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九、备份介质保存环境温度范围为l7℃～20℃，保存环境相对湿度范围为35%～45%。保存库房地面不应打蜡、铺地毯，禁止使用打印机。</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十、备份介质应按照DA/T 15-1995、DA/T 38-2008、GB/T 18894的要求定期检测。应采取简单随机抽样与等距抽检相结合策略，抽检比例不应低于10%。备份介质的检测环境要求与其保存环境要求相同，应避免温湿度等环境急速变化给备份介质带来损伤。</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依据DA/T 38-2008对光盘实施检测，检测结果超过三级预警线时应立即实施光盘转换。检测结果记录于《光盘抽检登记表》（附录中表A.2）。</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每四年应对磁带实施一次转换。参照DA/T 15-1995对磁带、硬磁盘实施检测。磁带和硬磁盘每年至少联机检测一次。磁带检测时应载入磁带机或磁带库，出现校验或读取错误应立即实施磁带转换。硬磁盘可采用操作系统自带测试功能或第三方检测软件检测，当坏块数</w:t>
      </w:r>
      <w:r w:rsidRPr="008F78BA">
        <w:rPr>
          <w:rFonts w:ascii="仿宋_GB2312" w:eastAsia="仿宋_GB2312" w:hAnsi="宋体" w:cs="Times New Roman" w:hint="eastAsia"/>
          <w:color w:val="000000" w:themeColor="text1"/>
          <w:kern w:val="0"/>
          <w:sz w:val="28"/>
          <w:szCs w:val="28"/>
        </w:rPr>
        <w:lastRenderedPageBreak/>
        <w:t>量＞0时，应立即实施硬磁盘的转换。检测结果记录于《磁带和硬磁盘抽检登记表》（附录中表A.3）。</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各类备份介质检测结果应记录于备份介质管理数据库（详见本规范第十二条）。备份介质每检测一次，在备份介质管理数据库中形成一条记录。</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十一、备份介质的转换应经过审批后方可实施。转换源介质与目的介质存储的内容应保持一致，转换信息应记录于说明文件及备份介质管理数据库中，填写《备份介质转换审批登记表》（附录中表A.4）。</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光盘介质转换时可从源光盘介质或数字档案管理系统中读取存储内容制作目的光盘。磁带和硬磁盘的转换宜直接从数字档案管理系统读取相同存储内容制作目的备份介质。</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备份介质转换时，应将转换的相关信息、数字档案或数据内容与数量上的变化情况按本规范第六条的规定写入说明文件，根据本规范第十二条的规定更新备份介质管理数据库，转换责任人与检验人应确保转换环境无病毒后方可开始转换。</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实施数字档案与数据备份过程中，应根据备份策略、新增备份介质容量变化等实际情况开展离线备份介质的制作与管理工作，一般情况下按照备份介质转换处理，同时通过说明文件、备份介质管理数据库对备份介质编号、转换过程等情况予以记录。</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十二、除将备份介质编号记入电子档案“离线存址”元数据中，还应对备份介质进行著录并建立管理数据库。备份介质管理数据库表结构及著录细则如表1、表2所示。备份介质每转换一次形成一条记录，但介质编号、套别代码等不变。</w:t>
      </w:r>
    </w:p>
    <w:p w:rsidR="00770731" w:rsidRPr="008F78BA" w:rsidRDefault="00770731" w:rsidP="008F78BA">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 </w:t>
      </w:r>
    </w:p>
    <w:p w:rsidR="00770731" w:rsidRPr="00084032" w:rsidRDefault="00770731" w:rsidP="00770731">
      <w:pPr>
        <w:widowControl/>
        <w:shd w:val="clear" w:color="auto" w:fill="FFFFFF"/>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表1 备份介质管理数据库及表结构</w:t>
      </w:r>
    </w:p>
    <w:tbl>
      <w:tblPr>
        <w:tblW w:w="0" w:type="auto"/>
        <w:jc w:val="center"/>
        <w:tblCellMar>
          <w:left w:w="0" w:type="dxa"/>
          <w:right w:w="0" w:type="dxa"/>
        </w:tblCellMar>
        <w:tblLook w:val="04A0" w:firstRow="1" w:lastRow="0" w:firstColumn="1" w:lastColumn="0" w:noHBand="0" w:noVBand="1"/>
      </w:tblPr>
      <w:tblGrid>
        <w:gridCol w:w="2792"/>
        <w:gridCol w:w="2425"/>
        <w:gridCol w:w="2739"/>
      </w:tblGrid>
      <w:tr w:rsidR="00084032" w:rsidRPr="00084032" w:rsidTr="00770731">
        <w:trPr>
          <w:tblHeader/>
          <w:jc w:val="center"/>
        </w:trPr>
        <w:tc>
          <w:tcPr>
            <w:tcW w:w="2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主表</w:t>
            </w:r>
          </w:p>
        </w:tc>
        <w:tc>
          <w:tcPr>
            <w:tcW w:w="24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子表1</w:t>
            </w:r>
          </w:p>
        </w:tc>
        <w:tc>
          <w:tcPr>
            <w:tcW w:w="27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子表2</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介质编号</w:t>
            </w: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739"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套别代码</w:t>
            </w: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739"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全宗号</w:t>
            </w: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739"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内容摘要</w:t>
            </w: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739"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备份说明</w:t>
            </w: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739"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lastRenderedPageBreak/>
              <w:t>备份转换</w:t>
            </w:r>
          </w:p>
        </w:tc>
        <w:tc>
          <w:tcPr>
            <w:tcW w:w="2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备份时间</w:t>
            </w:r>
          </w:p>
        </w:tc>
        <w:tc>
          <w:tcPr>
            <w:tcW w:w="2739"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备份人</w:t>
            </w:r>
          </w:p>
        </w:tc>
        <w:tc>
          <w:tcPr>
            <w:tcW w:w="2739"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转换次数</w:t>
            </w:r>
          </w:p>
        </w:tc>
        <w:tc>
          <w:tcPr>
            <w:tcW w:w="2739"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转换原因</w:t>
            </w:r>
          </w:p>
        </w:tc>
        <w:tc>
          <w:tcPr>
            <w:tcW w:w="2739"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介质参数</w:t>
            </w:r>
          </w:p>
        </w:tc>
        <w:tc>
          <w:tcPr>
            <w:tcW w:w="2739"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标识码</w:t>
            </w:r>
          </w:p>
        </w:tc>
        <w:tc>
          <w:tcPr>
            <w:tcW w:w="2739"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系统参数</w:t>
            </w:r>
          </w:p>
        </w:tc>
        <w:tc>
          <w:tcPr>
            <w:tcW w:w="2739"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制作标准</w:t>
            </w:r>
          </w:p>
        </w:tc>
        <w:tc>
          <w:tcPr>
            <w:tcW w:w="2739"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套别</w:t>
            </w:r>
          </w:p>
        </w:tc>
        <w:tc>
          <w:tcPr>
            <w:tcW w:w="2739"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备注</w:t>
            </w:r>
          </w:p>
        </w:tc>
        <w:tc>
          <w:tcPr>
            <w:tcW w:w="2739"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检测信息</w:t>
            </w:r>
          </w:p>
        </w:tc>
        <w:tc>
          <w:tcPr>
            <w:tcW w:w="27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检测人</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7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检测软件</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7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检测设备</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7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检测时间</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7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内容最后修改时间</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7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TE</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7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FE</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7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BLER</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7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BETA</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7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E32</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7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PIE</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7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POF</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7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DC Jitter</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7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RF</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7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失落率</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7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漏码率</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7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坏块</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7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数据恢复测试</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7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病毒</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7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加电时间</w:t>
            </w:r>
          </w:p>
        </w:tc>
      </w:tr>
      <w:tr w:rsidR="00084032" w:rsidRPr="00084032" w:rsidTr="00770731">
        <w:trPr>
          <w:jc w:val="center"/>
        </w:trPr>
        <w:tc>
          <w:tcPr>
            <w:tcW w:w="2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7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770731">
            <w:pPr>
              <w:widowControl/>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备注</w:t>
            </w:r>
          </w:p>
        </w:tc>
      </w:tr>
    </w:tbl>
    <w:p w:rsidR="00770731" w:rsidRPr="00084032" w:rsidRDefault="00770731" w:rsidP="00770731">
      <w:pPr>
        <w:widowControl/>
        <w:shd w:val="clear" w:color="auto" w:fill="FFFFFF"/>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p w:rsidR="00770731" w:rsidRPr="00084032" w:rsidRDefault="00770731" w:rsidP="00084032">
      <w:pPr>
        <w:widowControl/>
        <w:shd w:val="clear" w:color="auto" w:fill="FFFFFF"/>
        <w:spacing w:line="480" w:lineRule="exact"/>
        <w:ind w:firstLine="482"/>
        <w:jc w:val="left"/>
        <w:rPr>
          <w:rFonts w:ascii="宋体" w:eastAsia="宋体" w:hAnsi="宋体" w:cs="Times New Roman"/>
          <w:color w:val="000000" w:themeColor="text1"/>
          <w:kern w:val="0"/>
          <w:sz w:val="24"/>
          <w:szCs w:val="24"/>
        </w:rPr>
      </w:pPr>
      <w:r w:rsidRPr="00084032">
        <w:rPr>
          <w:rFonts w:ascii="宋体" w:eastAsia="宋体" w:hAnsi="宋体" w:cs="Times New Roman" w:hint="eastAsia"/>
          <w:color w:val="000000" w:themeColor="text1"/>
          <w:kern w:val="0"/>
          <w:sz w:val="24"/>
          <w:szCs w:val="24"/>
        </w:rPr>
        <w:t>表2 备份介质管理著录细则</w:t>
      </w:r>
    </w:p>
    <w:tbl>
      <w:tblPr>
        <w:tblW w:w="0" w:type="auto"/>
        <w:jc w:val="center"/>
        <w:tblCellMar>
          <w:left w:w="0" w:type="dxa"/>
          <w:right w:w="0" w:type="dxa"/>
        </w:tblCellMar>
        <w:tblLook w:val="04A0" w:firstRow="1" w:lastRow="0" w:firstColumn="1" w:lastColumn="0" w:noHBand="0" w:noVBand="1"/>
      </w:tblPr>
      <w:tblGrid>
        <w:gridCol w:w="2096"/>
        <w:gridCol w:w="1149"/>
        <w:gridCol w:w="5277"/>
      </w:tblGrid>
      <w:tr w:rsidR="00084032" w:rsidRPr="00084032" w:rsidTr="00770731">
        <w:trPr>
          <w:trHeight w:val="454"/>
          <w:tblHeader/>
          <w:jc w:val="center"/>
        </w:trPr>
        <w:tc>
          <w:tcPr>
            <w:tcW w:w="21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字段名</w:t>
            </w:r>
          </w:p>
        </w:tc>
        <w:tc>
          <w:tcPr>
            <w:tcW w:w="11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字段类型</w:t>
            </w:r>
          </w:p>
        </w:tc>
        <w:tc>
          <w:tcPr>
            <w:tcW w:w="5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著 录 细 则</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介质编号</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著录档案数据备份介质编号。</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套别代码</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著录备份介质的套别代码。</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全宗号</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著录备份电子档案或数据所在全宗的全宗号，多个全宗号之间用“；”隔开。</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lastRenderedPageBreak/>
              <w:t>内容摘要</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著录备份数字档案或数据内容的摘要信息或说明。</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备份说明</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著录关于备份过程中相关情况的说明文字。</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备份时间</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著录数字档案、数据的首次备份或备份介质转换时间。时间用8位阿拉伯数字标识，如2008年12月6日标识为20081206。</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备份人</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著录备份或备份介质转换操作人的姓名。</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转换次数</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著录“第n次转换”字样，n=1，2，3，……。</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转换原因</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著录备份介质转换的原因。如光盘错误达到三级预警线，纠正数据错误等。</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介质参数</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著录备份介质品牌、类别、型号、容量、批次、采购时间等技术参数。</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标识码</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著录光盘环码、磁带条形码或硬盘的序列号。多个条形码之间用“;”隔开。</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系统参数</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制作备份介质的软硬件设备、主要参数等。如完成硬磁盘备份的计算机型号、操作系统，制作备份光盘的刻录机型号、刻录软件、刻录速度。</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制作标准</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著录制作介质采用的文件系统标准名称。如光盘的ISO 9660/Joliet、硬磁盘的FAT32等。</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套别</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著录备份介质的套别代码，如“A”、“B”或“C”。</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检测人</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著录备份介质检测人姓名。</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检测软件</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著录介质检测软件名称及其版本号。</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检测时间</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著录备份介质检测时间。</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内容最后修改时间</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著录硬磁盘第一级文件夹中最新一个的修改时间。用14位阿拉伯数字标识，如2008年12月6日8点30分05秒标识为2008-12-06 08:30 :05。</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TE</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著录光盘的寻轨错误检测数据。</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FE</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著录光盘的聚焦错误检测数据。</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BLER</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著录光盘的块错误率检测数据。</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BETA</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著录光盘的电平信号对称信检测数据。</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E32</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著录CD-R光盘的不可修正错误检测数据。</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PIE</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著录DVD±R光盘的奇偶校验内码错误检测数据。</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POF</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著录DVD±R光盘的奇偶校验外码失败检测数据。</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DC Jitter</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著录DVD±R光盘的数据对时钟抖晃检测数据。</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lastRenderedPageBreak/>
              <w:t>RF</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著录磁带的射频幅度检测结果。</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失落率</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著录磁带的失落率检测结果。</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漏码率</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著录磁带的漏码率检测结果。</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坏块</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著录对硬磁盘检测结果中磁盘表面坏块数。</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数据恢复测试</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著录介质内数据恢复测试结果。</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病毒</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著录备份内容查杀病毒结果，并用“；”隔开。</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加电</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著录本次加电操作的时间长度，如“90分钟”。</w:t>
            </w:r>
          </w:p>
        </w:tc>
      </w:tr>
      <w:tr w:rsidR="00084032" w:rsidRPr="00084032" w:rsidTr="00770731">
        <w:trPr>
          <w:trHeight w:val="454"/>
          <w:jc w:val="center"/>
        </w:trPr>
        <w:tc>
          <w:tcPr>
            <w:tcW w:w="21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备注</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C</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著录关于备份介质及备份介质内容等方面的说明性文字。</w:t>
            </w:r>
          </w:p>
        </w:tc>
      </w:tr>
    </w:tbl>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十三、为保证数字档案与数据的安全存储，应确保光盘与刻录设备品质及二者的兼容性。光盘与刻录机宜为同一品牌产品，或者光盘为刻录机能够兼容的产品。同一批数字档案或数据的A套、B套光盘应选用不同品牌、或同一品牌不同批次的产品。</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十四、数字档案与数据备份的操作应符合以下要求。</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㈠ 光盘操作要求。刻录光盘是刻录机的唯一用途，禁止将刻录机作为CD-ROM或DVD-ROM使用。为确保写入光盘内容的准确性，应采用低速刻录光盘，以光盘、刻录机二者标称最高速的低者为基准，写入速度不应高于此速度的二分之一。刻录机刻录光盘时，禁止在相同计算机上启动其它额外的应用任务，如文字处理、图像处理等应用程序，以保证刻录机能顺畅、稳定、不间断地完成写入操作。</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定期采用刻录机专用清洗光盘自动清洗激光头，禁止使用无水酒精等清洁刻录机。应采用全盘一次刻完（Disc At Once）方式，将刻录完毕的光盘设为禁止写入状态，以确保数据的真实与安全。拿取光盘时，应手执光盘夹持区与光盘外沿，禁止触摸光盘记录面，禁止光盘记录面与桌面等其它物体接触，禁止在光盘印刷面粘贴纸质等标签。</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㈡ 磁带与硬磁盘操作要求。使用磁带及硬磁盘备份时，应尽量避免一批数字档案或数据分开存储于两盒磁带或两块硬磁盘中。应尽量减少删除硬磁盘备份内容的操作，避免产生硬磁盘碎片。备份人应</w:t>
      </w:r>
      <w:r w:rsidRPr="008F78BA">
        <w:rPr>
          <w:rFonts w:ascii="仿宋_GB2312" w:eastAsia="仿宋_GB2312" w:hAnsi="宋体" w:cs="Times New Roman" w:hint="eastAsia"/>
          <w:color w:val="000000" w:themeColor="text1"/>
          <w:kern w:val="0"/>
          <w:sz w:val="28"/>
          <w:szCs w:val="28"/>
        </w:rPr>
        <w:lastRenderedPageBreak/>
        <w:t>在备份前将手机等含磁性随身物品取下并放置于远离备份场所之处。每年使用专用机器对磁性备份介质进行不少于2小时的稳压、稳频加电维护。每年至少一次使用清洗带对磁带机或磁带库进行清洗。</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十五、应成立数字档案与数据离线备份介质处置工作小组，负责决定、实施原备份介质的续存、销毁等处置活动。经鉴定原备份介质仍需继续保存一段时间的，最多续存1年，并在盒面标签加以说明。原备份介质无需继续保存的，应作破坏性销毁，并填写《备份介质处置登记表》（附录中表A.5）。</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十六、在数字档案或数据离线备份、以及离线备份介质被实施转换、续存、销毁等处置活动时形成的各种登记表，应定期归档保存，保管期限应与离线备份的数字档案一致。</w:t>
      </w:r>
    </w:p>
    <w:p w:rsidR="00770731" w:rsidRPr="00084032" w:rsidRDefault="00770731" w:rsidP="00084032">
      <w:pPr>
        <w:widowControl/>
        <w:shd w:val="clear" w:color="auto" w:fill="FFFFFF"/>
        <w:spacing w:line="480" w:lineRule="exact"/>
        <w:ind w:firstLine="482"/>
        <w:jc w:val="left"/>
        <w:rPr>
          <w:rFonts w:ascii="宋体" w:eastAsia="宋体" w:hAnsi="宋体" w:cs="Times New Roman"/>
          <w:color w:val="000000" w:themeColor="text1"/>
          <w:kern w:val="0"/>
          <w:sz w:val="24"/>
          <w:szCs w:val="24"/>
        </w:rPr>
      </w:pPr>
      <w:r w:rsidRPr="008F78BA">
        <w:rPr>
          <w:rFonts w:ascii="仿宋_GB2312" w:eastAsia="仿宋_GB2312" w:hAnsi="宋体" w:cs="Times New Roman" w:hint="eastAsia"/>
          <w:color w:val="000000" w:themeColor="text1"/>
          <w:kern w:val="0"/>
          <w:sz w:val="28"/>
          <w:szCs w:val="28"/>
        </w:rPr>
        <w:br w:type="textWrapping" w:clear="all"/>
      </w:r>
    </w:p>
    <w:p w:rsidR="00084032" w:rsidRPr="00084032" w:rsidRDefault="00084032">
      <w:pPr>
        <w:widowControl/>
        <w:jc w:val="left"/>
        <w:rPr>
          <w:rFonts w:ascii="宋体" w:eastAsia="宋体" w:hAnsi="宋体" w:cs="Times New Roman"/>
          <w:color w:val="000000" w:themeColor="text1"/>
          <w:kern w:val="0"/>
          <w:sz w:val="24"/>
          <w:szCs w:val="24"/>
        </w:rPr>
      </w:pPr>
      <w:r w:rsidRPr="00084032">
        <w:rPr>
          <w:rFonts w:ascii="宋体" w:eastAsia="宋体" w:hAnsi="宋体" w:cs="Times New Roman"/>
          <w:color w:val="000000" w:themeColor="text1"/>
          <w:kern w:val="0"/>
          <w:sz w:val="24"/>
          <w:szCs w:val="24"/>
        </w:rPr>
        <w:br w:type="page"/>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lastRenderedPageBreak/>
        <w:t>附录A</w:t>
      </w:r>
      <w:r w:rsidRPr="008F78BA">
        <w:rPr>
          <w:rFonts w:ascii="仿宋_GB2312" w:eastAsia="仿宋_GB2312" w:hAnsi="宋体" w:cs="Times New Roman" w:hint="eastAsia"/>
          <w:color w:val="000000" w:themeColor="text1"/>
          <w:kern w:val="0"/>
          <w:sz w:val="28"/>
          <w:szCs w:val="28"/>
        </w:rPr>
        <w:t> </w:t>
      </w:r>
      <w:r w:rsidRPr="008F78BA">
        <w:rPr>
          <w:rFonts w:ascii="仿宋_GB2312" w:eastAsia="仿宋_GB2312" w:hAnsi="宋体" w:cs="Times New Roman" w:hint="eastAsia"/>
          <w:color w:val="000000" w:themeColor="text1"/>
          <w:kern w:val="0"/>
          <w:sz w:val="28"/>
          <w:szCs w:val="28"/>
        </w:rPr>
        <w:t>登记表格式</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表A.1备份介质登记表</w:t>
      </w:r>
      <w:r w:rsidRPr="008F78BA">
        <w:rPr>
          <w:rFonts w:ascii="仿宋_GB2312" w:eastAsia="仿宋_GB2312" w:hAnsi="宋体" w:cs="Times New Roman" w:hint="eastAsia"/>
          <w:color w:val="000000" w:themeColor="text1"/>
          <w:kern w:val="0"/>
          <w:sz w:val="28"/>
          <w:szCs w:val="28"/>
        </w:rPr>
        <w:t> </w:t>
      </w:r>
    </w:p>
    <w:tbl>
      <w:tblPr>
        <w:tblW w:w="0" w:type="auto"/>
        <w:jc w:val="center"/>
        <w:tblCellMar>
          <w:left w:w="0" w:type="dxa"/>
          <w:right w:w="0" w:type="dxa"/>
        </w:tblCellMar>
        <w:tblLook w:val="04A0" w:firstRow="1" w:lastRow="0" w:firstColumn="1" w:lastColumn="0" w:noHBand="0" w:noVBand="1"/>
      </w:tblPr>
      <w:tblGrid>
        <w:gridCol w:w="1282"/>
        <w:gridCol w:w="674"/>
        <w:gridCol w:w="2253"/>
        <w:gridCol w:w="1147"/>
        <w:gridCol w:w="1008"/>
        <w:gridCol w:w="1043"/>
        <w:gridCol w:w="1115"/>
      </w:tblGrid>
      <w:tr w:rsidR="00084032" w:rsidRPr="00084032" w:rsidTr="00770731">
        <w:trPr>
          <w:trHeight w:val="851"/>
          <w:jc w:val="center"/>
        </w:trPr>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介质编号</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套别</w:t>
            </w:r>
          </w:p>
        </w:tc>
        <w:tc>
          <w:tcPr>
            <w:tcW w:w="25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内容摘要</w:t>
            </w:r>
          </w:p>
        </w:tc>
        <w:tc>
          <w:tcPr>
            <w:tcW w:w="12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制作时间</w:t>
            </w:r>
          </w:p>
        </w:tc>
        <w:tc>
          <w:tcPr>
            <w:tcW w:w="11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备份人</w:t>
            </w:r>
          </w:p>
        </w:tc>
        <w:tc>
          <w:tcPr>
            <w:tcW w:w="11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检验人</w:t>
            </w:r>
          </w:p>
        </w:tc>
        <w:tc>
          <w:tcPr>
            <w:tcW w:w="12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备注</w:t>
            </w:r>
          </w:p>
        </w:tc>
      </w:tr>
      <w:tr w:rsidR="00084032" w:rsidRPr="00084032" w:rsidTr="00770731">
        <w:trPr>
          <w:trHeight w:val="851"/>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bl>
    <w:p w:rsidR="00770731" w:rsidRPr="00084032" w:rsidRDefault="00770731" w:rsidP="00770731">
      <w:pPr>
        <w:widowControl/>
        <w:shd w:val="clear" w:color="auto" w:fill="FFFFFF"/>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p w:rsidR="00770731" w:rsidRPr="00084032" w:rsidRDefault="00770731" w:rsidP="00770731">
      <w:pPr>
        <w:widowControl/>
        <w:shd w:val="clear" w:color="auto" w:fill="FFFFFF"/>
        <w:ind w:firstLine="480"/>
        <w:jc w:val="left"/>
        <w:rPr>
          <w:rFonts w:ascii="Tahoma" w:eastAsia="宋体" w:hAnsi="Tahoma" w:cs="Tahoma"/>
          <w:color w:val="000000" w:themeColor="text1"/>
          <w:kern w:val="0"/>
          <w:szCs w:val="21"/>
        </w:rPr>
      </w:pPr>
      <w:r w:rsidRPr="00084032">
        <w:rPr>
          <w:rFonts w:ascii="黑体" w:eastAsia="黑体" w:hAnsi="黑体" w:cs="Tahoma" w:hint="eastAsia"/>
          <w:color w:val="000000" w:themeColor="text1"/>
          <w:kern w:val="0"/>
          <w:sz w:val="24"/>
          <w:szCs w:val="24"/>
        </w:rPr>
        <w:br w:type="textWrapping" w:clear="all"/>
      </w:r>
    </w:p>
    <w:p w:rsidR="00084032" w:rsidRPr="00084032" w:rsidRDefault="00084032">
      <w:pPr>
        <w:widowControl/>
        <w:jc w:val="left"/>
        <w:rPr>
          <w:rFonts w:ascii="宋体" w:eastAsia="宋体" w:hAnsi="宋体" w:cs="Times New Roman"/>
          <w:color w:val="000000" w:themeColor="text1"/>
          <w:kern w:val="0"/>
          <w:sz w:val="24"/>
          <w:szCs w:val="24"/>
        </w:rPr>
      </w:pPr>
      <w:r w:rsidRPr="00084032">
        <w:rPr>
          <w:rFonts w:ascii="宋体" w:eastAsia="宋体" w:hAnsi="宋体" w:cs="Times New Roman"/>
          <w:color w:val="000000" w:themeColor="text1"/>
          <w:kern w:val="0"/>
          <w:sz w:val="24"/>
          <w:szCs w:val="24"/>
        </w:rPr>
        <w:br w:type="page"/>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lastRenderedPageBreak/>
        <w:t>表A.2光盘抽检登记表</w:t>
      </w:r>
    </w:p>
    <w:p w:rsidR="00770731" w:rsidRPr="00084032" w:rsidRDefault="00770731" w:rsidP="00770731">
      <w:pPr>
        <w:widowControl/>
        <w:shd w:val="clear" w:color="auto" w:fill="FFFFFF"/>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bl>
      <w:tblPr>
        <w:tblW w:w="0" w:type="auto"/>
        <w:jc w:val="center"/>
        <w:tblCellMar>
          <w:left w:w="0" w:type="dxa"/>
          <w:right w:w="0" w:type="dxa"/>
        </w:tblCellMar>
        <w:tblLook w:val="04A0" w:firstRow="1" w:lastRow="0" w:firstColumn="1" w:lastColumn="0" w:noHBand="0" w:noVBand="1"/>
      </w:tblPr>
      <w:tblGrid>
        <w:gridCol w:w="815"/>
        <w:gridCol w:w="603"/>
        <w:gridCol w:w="589"/>
        <w:gridCol w:w="508"/>
        <w:gridCol w:w="666"/>
        <w:gridCol w:w="666"/>
        <w:gridCol w:w="571"/>
        <w:gridCol w:w="571"/>
        <w:gridCol w:w="571"/>
        <w:gridCol w:w="984"/>
        <w:gridCol w:w="596"/>
        <w:gridCol w:w="688"/>
        <w:gridCol w:w="694"/>
      </w:tblGrid>
      <w:tr w:rsidR="00084032" w:rsidRPr="00084032" w:rsidTr="00770731">
        <w:trPr>
          <w:trHeight w:val="465"/>
          <w:jc w:val="center"/>
        </w:trPr>
        <w:tc>
          <w:tcPr>
            <w:tcW w:w="120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光盘编号</w:t>
            </w:r>
          </w:p>
        </w:tc>
        <w:tc>
          <w:tcPr>
            <w:tcW w:w="7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套别</w:t>
            </w:r>
          </w:p>
        </w:tc>
        <w:tc>
          <w:tcPr>
            <w:tcW w:w="5685"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抽检结果</w:t>
            </w:r>
          </w:p>
        </w:tc>
        <w:tc>
          <w:tcPr>
            <w:tcW w:w="76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抽检人</w:t>
            </w:r>
          </w:p>
        </w:tc>
        <w:tc>
          <w:tcPr>
            <w:tcW w:w="94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抽检</w:t>
            </w:r>
          </w:p>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时间</w:t>
            </w:r>
          </w:p>
        </w:tc>
        <w:tc>
          <w:tcPr>
            <w:tcW w:w="9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备注</w:t>
            </w:r>
          </w:p>
        </w:tc>
      </w:tr>
      <w:tr w:rsidR="00084032" w:rsidRPr="00084032" w:rsidTr="00770731">
        <w:trPr>
          <w:trHeight w:val="46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TE</w:t>
            </w:r>
          </w:p>
        </w:tc>
        <w:tc>
          <w:tcPr>
            <w:tcW w:w="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FE</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BLER</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BETA</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E32</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PIE</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POE</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DC Jitter</w:t>
            </w:r>
          </w:p>
        </w:tc>
        <w:tc>
          <w:tcPr>
            <w:tcW w:w="0" w:type="auto"/>
            <w:vMerge/>
            <w:tcBorders>
              <w:top w:val="single" w:sz="8" w:space="0" w:color="auto"/>
              <w:left w:val="nil"/>
              <w:bottom w:val="single" w:sz="8" w:space="0" w:color="auto"/>
              <w:right w:val="single" w:sz="8" w:space="0" w:color="auto"/>
            </w:tcBorders>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p>
        </w:tc>
      </w:tr>
      <w:tr w:rsidR="00084032" w:rsidRPr="00084032" w:rsidTr="00770731">
        <w:trPr>
          <w:trHeight w:val="851"/>
          <w:jc w:val="center"/>
        </w:trPr>
        <w:tc>
          <w:tcPr>
            <w:tcW w:w="1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bl>
    <w:p w:rsidR="00770731" w:rsidRPr="00084032" w:rsidRDefault="00770731" w:rsidP="00770731">
      <w:pPr>
        <w:widowControl/>
        <w:shd w:val="clear" w:color="auto" w:fill="FFFFFF"/>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p w:rsidR="00770731" w:rsidRPr="00084032" w:rsidRDefault="00770731" w:rsidP="00770731">
      <w:pPr>
        <w:widowControl/>
        <w:shd w:val="clear" w:color="auto" w:fill="FFFFFF"/>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p w:rsidR="00770731" w:rsidRPr="00084032" w:rsidRDefault="00770731" w:rsidP="00770731">
      <w:pPr>
        <w:widowControl/>
        <w:shd w:val="clear" w:color="auto" w:fill="FFFFFF"/>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p w:rsidR="00084032" w:rsidRPr="00084032" w:rsidRDefault="00084032">
      <w:pPr>
        <w:widowControl/>
        <w:jc w:val="left"/>
        <w:rPr>
          <w:rFonts w:ascii="宋体" w:eastAsia="宋体" w:hAnsi="宋体" w:cs="Times New Roman"/>
          <w:color w:val="000000" w:themeColor="text1"/>
          <w:kern w:val="0"/>
          <w:sz w:val="24"/>
          <w:szCs w:val="24"/>
        </w:rPr>
      </w:pPr>
      <w:r w:rsidRPr="00084032">
        <w:rPr>
          <w:rFonts w:ascii="宋体" w:eastAsia="宋体" w:hAnsi="宋体" w:cs="Times New Roman"/>
          <w:color w:val="000000" w:themeColor="text1"/>
          <w:kern w:val="0"/>
          <w:sz w:val="24"/>
          <w:szCs w:val="24"/>
        </w:rPr>
        <w:br w:type="page"/>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lastRenderedPageBreak/>
        <w:t>表A.3磁带与硬磁盘抽检登记表</w:t>
      </w:r>
    </w:p>
    <w:p w:rsidR="00770731" w:rsidRPr="00084032" w:rsidRDefault="00770731" w:rsidP="00770731">
      <w:pPr>
        <w:widowControl/>
        <w:shd w:val="clear" w:color="auto" w:fill="FFFFFF"/>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bl>
      <w:tblPr>
        <w:tblW w:w="0" w:type="auto"/>
        <w:jc w:val="center"/>
        <w:tblCellMar>
          <w:left w:w="0" w:type="dxa"/>
          <w:right w:w="0" w:type="dxa"/>
        </w:tblCellMar>
        <w:tblLook w:val="04A0" w:firstRow="1" w:lastRow="0" w:firstColumn="1" w:lastColumn="0" w:noHBand="0" w:noVBand="1"/>
      </w:tblPr>
      <w:tblGrid>
        <w:gridCol w:w="1450"/>
        <w:gridCol w:w="799"/>
        <w:gridCol w:w="2923"/>
        <w:gridCol w:w="838"/>
        <w:gridCol w:w="1288"/>
        <w:gridCol w:w="1224"/>
      </w:tblGrid>
      <w:tr w:rsidR="00084032" w:rsidRPr="00084032" w:rsidTr="00770731">
        <w:trPr>
          <w:trHeight w:val="940"/>
          <w:jc w:val="center"/>
        </w:trPr>
        <w:tc>
          <w:tcPr>
            <w:tcW w:w="17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介质编号</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套别</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抽检结果描述</w:t>
            </w:r>
          </w:p>
        </w:tc>
        <w:tc>
          <w:tcPr>
            <w:tcW w:w="9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抽检人</w:t>
            </w:r>
          </w:p>
        </w:tc>
        <w:tc>
          <w:tcPr>
            <w:tcW w:w="15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抽检时间</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备注</w:t>
            </w:r>
          </w:p>
        </w:tc>
      </w:tr>
      <w:tr w:rsidR="00084032" w:rsidRPr="00084032" w:rsidTr="00770731">
        <w:trPr>
          <w:trHeight w:val="851"/>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bl>
    <w:p w:rsidR="00770731" w:rsidRPr="00084032" w:rsidRDefault="00770731" w:rsidP="00770731">
      <w:pPr>
        <w:widowControl/>
        <w:shd w:val="clear" w:color="auto" w:fill="FFFFFF"/>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p w:rsidR="00084032" w:rsidRPr="00084032" w:rsidRDefault="00084032">
      <w:pPr>
        <w:widowControl/>
        <w:jc w:val="left"/>
        <w:rPr>
          <w:rFonts w:ascii="宋体" w:eastAsia="宋体" w:hAnsi="宋体" w:cs="Times New Roman"/>
          <w:color w:val="000000" w:themeColor="text1"/>
          <w:kern w:val="0"/>
          <w:sz w:val="24"/>
          <w:szCs w:val="24"/>
        </w:rPr>
      </w:pPr>
      <w:r w:rsidRPr="00084032">
        <w:rPr>
          <w:rFonts w:ascii="宋体" w:eastAsia="宋体" w:hAnsi="宋体" w:cs="Times New Roman"/>
          <w:color w:val="000000" w:themeColor="text1"/>
          <w:kern w:val="0"/>
          <w:sz w:val="24"/>
          <w:szCs w:val="24"/>
        </w:rPr>
        <w:br w:type="page"/>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lastRenderedPageBreak/>
        <w:t>表A.4</w:t>
      </w:r>
      <w:r w:rsidRPr="008F78BA">
        <w:rPr>
          <w:rFonts w:ascii="仿宋_GB2312" w:eastAsia="仿宋_GB2312" w:hAnsi="宋体" w:cs="Times New Roman" w:hint="eastAsia"/>
          <w:color w:val="000000" w:themeColor="text1"/>
          <w:kern w:val="0"/>
          <w:sz w:val="28"/>
          <w:szCs w:val="28"/>
        </w:rPr>
        <w:t> </w:t>
      </w:r>
      <w:r w:rsidRPr="008F78BA">
        <w:rPr>
          <w:rFonts w:ascii="仿宋_GB2312" w:eastAsia="仿宋_GB2312" w:hAnsi="宋体" w:cs="Times New Roman" w:hint="eastAsia"/>
          <w:color w:val="000000" w:themeColor="text1"/>
          <w:kern w:val="0"/>
          <w:sz w:val="28"/>
          <w:szCs w:val="28"/>
        </w:rPr>
        <w:t>备份介质转换审批登记表</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表A.4.1备份介质转换审批表（首页）</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 </w:t>
      </w:r>
    </w:p>
    <w:tbl>
      <w:tblPr>
        <w:tblW w:w="0" w:type="auto"/>
        <w:jc w:val="center"/>
        <w:tblCellMar>
          <w:left w:w="0" w:type="dxa"/>
          <w:right w:w="0" w:type="dxa"/>
        </w:tblCellMar>
        <w:tblLook w:val="04A0" w:firstRow="1" w:lastRow="0" w:firstColumn="1" w:lastColumn="0" w:noHBand="0" w:noVBand="1"/>
      </w:tblPr>
      <w:tblGrid>
        <w:gridCol w:w="1748"/>
        <w:gridCol w:w="2574"/>
        <w:gridCol w:w="1313"/>
        <w:gridCol w:w="2887"/>
      </w:tblGrid>
      <w:tr w:rsidR="00084032" w:rsidRPr="00084032" w:rsidTr="00770731">
        <w:trPr>
          <w:trHeight w:val="807"/>
          <w:jc w:val="center"/>
        </w:trPr>
        <w:tc>
          <w:tcPr>
            <w:tcW w:w="19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转换申请部门</w:t>
            </w:r>
          </w:p>
        </w:tc>
        <w:tc>
          <w:tcPr>
            <w:tcW w:w="756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3393"/>
          <w:jc w:val="center"/>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转换对象范围</w:t>
            </w:r>
          </w:p>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（编号/套别）</w:t>
            </w:r>
          </w:p>
        </w:tc>
        <w:tc>
          <w:tcPr>
            <w:tcW w:w="75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1391"/>
          <w:jc w:val="center"/>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转换原因</w:t>
            </w:r>
          </w:p>
        </w:tc>
        <w:tc>
          <w:tcPr>
            <w:tcW w:w="75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1186"/>
          <w:jc w:val="center"/>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经办人</w:t>
            </w:r>
          </w:p>
        </w:tc>
        <w:tc>
          <w:tcPr>
            <w:tcW w:w="2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部门负责人</w:t>
            </w:r>
          </w:p>
        </w:tc>
        <w:tc>
          <w:tcPr>
            <w:tcW w:w="3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3887"/>
          <w:jc w:val="center"/>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领导意见</w:t>
            </w:r>
          </w:p>
        </w:tc>
        <w:tc>
          <w:tcPr>
            <w:tcW w:w="75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bl>
    <w:p w:rsidR="00770731" w:rsidRPr="00084032" w:rsidRDefault="00770731" w:rsidP="00770731">
      <w:pPr>
        <w:widowControl/>
        <w:shd w:val="clear" w:color="auto" w:fill="FFFFFF"/>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p w:rsidR="00084032" w:rsidRPr="00084032" w:rsidRDefault="00084032">
      <w:pPr>
        <w:widowControl/>
        <w:jc w:val="left"/>
        <w:rPr>
          <w:rFonts w:ascii="宋体" w:eastAsia="宋体" w:hAnsi="宋体" w:cs="Times New Roman"/>
          <w:color w:val="000000" w:themeColor="text1"/>
          <w:kern w:val="0"/>
          <w:sz w:val="24"/>
          <w:szCs w:val="24"/>
        </w:rPr>
      </w:pPr>
      <w:r w:rsidRPr="00084032">
        <w:rPr>
          <w:rFonts w:ascii="宋体" w:eastAsia="宋体" w:hAnsi="宋体" w:cs="Times New Roman"/>
          <w:color w:val="000000" w:themeColor="text1"/>
          <w:kern w:val="0"/>
          <w:sz w:val="24"/>
          <w:szCs w:val="24"/>
        </w:rPr>
        <w:br w:type="page"/>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lastRenderedPageBreak/>
        <w:t>表A.4</w:t>
      </w:r>
      <w:r w:rsidRPr="008F78BA">
        <w:rPr>
          <w:rFonts w:ascii="仿宋_GB2312" w:eastAsia="仿宋_GB2312" w:hAnsi="宋体" w:cs="Times New Roman" w:hint="eastAsia"/>
          <w:color w:val="000000" w:themeColor="text1"/>
          <w:kern w:val="0"/>
          <w:sz w:val="28"/>
          <w:szCs w:val="28"/>
        </w:rPr>
        <w:t> </w:t>
      </w:r>
      <w:r w:rsidRPr="008F78BA">
        <w:rPr>
          <w:rFonts w:ascii="仿宋_GB2312" w:eastAsia="仿宋_GB2312" w:hAnsi="宋体" w:cs="Times New Roman" w:hint="eastAsia"/>
          <w:color w:val="000000" w:themeColor="text1"/>
          <w:kern w:val="0"/>
          <w:sz w:val="28"/>
          <w:szCs w:val="28"/>
        </w:rPr>
        <w:t>备份介质转换审批登记表</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表A.4.2备份介质转换登记表（续页）</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编号：档案馆代码或全宗号+年度+BFJZZH+3位流水号</w:t>
      </w:r>
    </w:p>
    <w:tbl>
      <w:tblPr>
        <w:tblW w:w="0" w:type="auto"/>
        <w:jc w:val="center"/>
        <w:tblCellMar>
          <w:left w:w="0" w:type="dxa"/>
          <w:right w:w="0" w:type="dxa"/>
        </w:tblCellMar>
        <w:tblLook w:val="04A0" w:firstRow="1" w:lastRow="0" w:firstColumn="1" w:lastColumn="0" w:noHBand="0" w:noVBand="1"/>
      </w:tblPr>
      <w:tblGrid>
        <w:gridCol w:w="1277"/>
        <w:gridCol w:w="729"/>
        <w:gridCol w:w="702"/>
        <w:gridCol w:w="749"/>
        <w:gridCol w:w="1501"/>
        <w:gridCol w:w="749"/>
        <w:gridCol w:w="856"/>
        <w:gridCol w:w="1071"/>
        <w:gridCol w:w="888"/>
      </w:tblGrid>
      <w:tr w:rsidR="00084032" w:rsidRPr="00084032" w:rsidTr="00770731">
        <w:trPr>
          <w:trHeight w:val="932"/>
          <w:jc w:val="center"/>
        </w:trPr>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介质编号</w:t>
            </w:r>
          </w:p>
        </w:tc>
        <w:tc>
          <w:tcPr>
            <w:tcW w:w="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套别</w:t>
            </w:r>
          </w:p>
        </w:tc>
        <w:tc>
          <w:tcPr>
            <w:tcW w:w="7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介质数量</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转换次数</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转换原因</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病毒检测</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转换人</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转换时间</w:t>
            </w:r>
          </w:p>
        </w:tc>
        <w:tc>
          <w:tcPr>
            <w:tcW w:w="10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b/>
                <w:bCs/>
                <w:color w:val="000000" w:themeColor="text1"/>
                <w:kern w:val="0"/>
                <w:szCs w:val="21"/>
              </w:rPr>
              <w:t>检验人</w:t>
            </w:r>
          </w:p>
        </w:tc>
      </w:tr>
      <w:tr w:rsidR="00084032" w:rsidRPr="00084032" w:rsidTr="00770731">
        <w:trPr>
          <w:trHeight w:val="851"/>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bl>
    <w:p w:rsidR="00770731" w:rsidRPr="00084032" w:rsidRDefault="00770731" w:rsidP="00770731">
      <w:pPr>
        <w:widowControl/>
        <w:shd w:val="clear" w:color="auto" w:fill="FFFFFF"/>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p w:rsidR="00770731" w:rsidRPr="00084032" w:rsidRDefault="00770731" w:rsidP="00770731">
      <w:pPr>
        <w:widowControl/>
        <w:shd w:val="clear" w:color="auto" w:fill="FFFFFF"/>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p w:rsidR="00770731" w:rsidRPr="00084032" w:rsidRDefault="00770731" w:rsidP="00770731">
      <w:pPr>
        <w:widowControl/>
        <w:shd w:val="clear" w:color="auto" w:fill="FFFFFF"/>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p w:rsidR="00084032" w:rsidRPr="00084032" w:rsidRDefault="00084032">
      <w:pPr>
        <w:widowControl/>
        <w:jc w:val="left"/>
        <w:rPr>
          <w:rFonts w:ascii="宋体" w:eastAsia="宋体" w:hAnsi="宋体" w:cs="Times New Roman"/>
          <w:color w:val="000000" w:themeColor="text1"/>
          <w:kern w:val="0"/>
          <w:sz w:val="24"/>
          <w:szCs w:val="24"/>
        </w:rPr>
      </w:pPr>
      <w:r w:rsidRPr="00084032">
        <w:rPr>
          <w:rFonts w:ascii="宋体" w:eastAsia="宋体" w:hAnsi="宋体" w:cs="Times New Roman"/>
          <w:color w:val="000000" w:themeColor="text1"/>
          <w:kern w:val="0"/>
          <w:sz w:val="24"/>
          <w:szCs w:val="24"/>
        </w:rPr>
        <w:br w:type="page"/>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lastRenderedPageBreak/>
        <w:t>表A.5</w:t>
      </w:r>
      <w:r w:rsidRPr="008F78BA">
        <w:rPr>
          <w:rFonts w:ascii="仿宋_GB2312" w:eastAsia="仿宋_GB2312" w:hAnsi="宋体" w:cs="Times New Roman" w:hint="eastAsia"/>
          <w:color w:val="000000" w:themeColor="text1"/>
          <w:kern w:val="0"/>
          <w:sz w:val="28"/>
          <w:szCs w:val="28"/>
        </w:rPr>
        <w:t> </w:t>
      </w:r>
      <w:r w:rsidRPr="008F78BA">
        <w:rPr>
          <w:rFonts w:ascii="仿宋_GB2312" w:eastAsia="仿宋_GB2312" w:hAnsi="宋体" w:cs="Times New Roman" w:hint="eastAsia"/>
          <w:color w:val="000000" w:themeColor="text1"/>
          <w:kern w:val="0"/>
          <w:sz w:val="28"/>
          <w:szCs w:val="28"/>
        </w:rPr>
        <w:t>备份介质处置登记表</w:t>
      </w:r>
    </w:p>
    <w:p w:rsidR="00770731" w:rsidRPr="00084032" w:rsidRDefault="00770731" w:rsidP="00770731">
      <w:pPr>
        <w:widowControl/>
        <w:shd w:val="clear" w:color="auto" w:fill="FFFFFF"/>
        <w:ind w:firstLine="480"/>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bl>
      <w:tblPr>
        <w:tblW w:w="0" w:type="auto"/>
        <w:jc w:val="center"/>
        <w:tblCellMar>
          <w:left w:w="0" w:type="dxa"/>
          <w:right w:w="0" w:type="dxa"/>
        </w:tblCellMar>
        <w:tblLook w:val="04A0" w:firstRow="1" w:lastRow="0" w:firstColumn="1" w:lastColumn="0" w:noHBand="0" w:noVBand="1"/>
      </w:tblPr>
      <w:tblGrid>
        <w:gridCol w:w="1318"/>
        <w:gridCol w:w="671"/>
        <w:gridCol w:w="755"/>
        <w:gridCol w:w="755"/>
        <w:gridCol w:w="921"/>
        <w:gridCol w:w="1005"/>
        <w:gridCol w:w="921"/>
        <w:gridCol w:w="1088"/>
        <w:gridCol w:w="1088"/>
      </w:tblGrid>
      <w:tr w:rsidR="00084032" w:rsidRPr="00084032" w:rsidTr="00770731">
        <w:trPr>
          <w:jc w:val="center"/>
        </w:trPr>
        <w:tc>
          <w:tcPr>
            <w:tcW w:w="154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介质编号</w:t>
            </w:r>
          </w:p>
        </w:tc>
        <w:tc>
          <w:tcPr>
            <w:tcW w:w="7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套别</w:t>
            </w:r>
          </w:p>
        </w:tc>
        <w:tc>
          <w:tcPr>
            <w:tcW w:w="16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处置类型</w:t>
            </w:r>
          </w:p>
        </w:tc>
        <w:tc>
          <w:tcPr>
            <w:tcW w:w="105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鉴定人</w:t>
            </w:r>
          </w:p>
        </w:tc>
        <w:tc>
          <w:tcPr>
            <w:tcW w:w="115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处置人</w:t>
            </w:r>
          </w:p>
        </w:tc>
        <w:tc>
          <w:tcPr>
            <w:tcW w:w="105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监销人</w:t>
            </w:r>
          </w:p>
        </w:tc>
        <w:tc>
          <w:tcPr>
            <w:tcW w:w="12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处置时间</w:t>
            </w:r>
          </w:p>
        </w:tc>
        <w:tc>
          <w:tcPr>
            <w:tcW w:w="12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备注</w:t>
            </w:r>
          </w:p>
        </w:tc>
      </w:tr>
      <w:tr w:rsidR="00084032" w:rsidRPr="00084032" w:rsidTr="0077073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保存</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销毁</w:t>
            </w:r>
          </w:p>
        </w:tc>
        <w:tc>
          <w:tcPr>
            <w:tcW w:w="0" w:type="auto"/>
            <w:vMerge/>
            <w:tcBorders>
              <w:top w:val="single" w:sz="8" w:space="0" w:color="auto"/>
              <w:left w:val="nil"/>
              <w:bottom w:val="single" w:sz="8" w:space="0" w:color="auto"/>
              <w:right w:val="single" w:sz="8" w:space="0" w:color="auto"/>
            </w:tcBorders>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p>
        </w:tc>
      </w:tr>
      <w:tr w:rsidR="00084032" w:rsidRPr="00084032" w:rsidTr="00770731">
        <w:trPr>
          <w:trHeight w:val="851"/>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r w:rsidR="00084032" w:rsidRPr="00084032" w:rsidTr="00770731">
        <w:trPr>
          <w:trHeight w:val="851"/>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Times New Roman" w:eastAsia="宋体" w:hAnsi="Times New Roman" w:cs="Times New Roman"/>
                <w:color w:val="000000" w:themeColor="text1"/>
                <w:kern w:val="0"/>
                <w:szCs w:val="21"/>
              </w:rPr>
            </w:pPr>
            <w:r w:rsidRPr="00084032">
              <w:rPr>
                <w:rFonts w:ascii="宋体" w:eastAsia="宋体" w:hAnsi="宋体" w:cs="Times New Roman" w:hint="eastAsia"/>
                <w:color w:val="000000" w:themeColor="text1"/>
                <w:kern w:val="0"/>
                <w:szCs w:val="21"/>
              </w:rPr>
              <w:t> </w:t>
            </w:r>
          </w:p>
        </w:tc>
      </w:tr>
    </w:tbl>
    <w:p w:rsidR="00770731" w:rsidRPr="00084032" w:rsidRDefault="00770731" w:rsidP="00770731">
      <w:pPr>
        <w:widowControl/>
        <w:shd w:val="clear" w:color="auto" w:fill="FFFFFF"/>
        <w:ind w:firstLine="480"/>
        <w:jc w:val="left"/>
        <w:rPr>
          <w:rFonts w:ascii="宋体" w:eastAsia="宋体" w:hAnsi="宋体" w:cs="Tahoma"/>
          <w:color w:val="000000" w:themeColor="text1"/>
          <w:kern w:val="0"/>
          <w:szCs w:val="21"/>
        </w:rPr>
      </w:pPr>
      <w:r w:rsidRPr="00084032">
        <w:rPr>
          <w:rFonts w:ascii="宋体" w:eastAsia="宋体" w:hAnsi="宋体" w:cs="Tahoma" w:hint="eastAsia"/>
          <w:color w:val="000000" w:themeColor="text1"/>
          <w:kern w:val="0"/>
          <w:szCs w:val="21"/>
        </w:rPr>
        <w:t> </w:t>
      </w:r>
    </w:p>
    <w:p w:rsidR="00770731" w:rsidRPr="00084032" w:rsidRDefault="00770731" w:rsidP="00770731">
      <w:pPr>
        <w:widowControl/>
        <w:shd w:val="clear" w:color="auto" w:fill="FFFFFF"/>
        <w:ind w:firstLine="480"/>
        <w:jc w:val="left"/>
        <w:rPr>
          <w:rFonts w:ascii="宋体" w:eastAsia="宋体" w:hAnsi="宋体" w:cs="Tahoma"/>
          <w:color w:val="000000" w:themeColor="text1"/>
          <w:kern w:val="0"/>
          <w:szCs w:val="21"/>
        </w:rPr>
      </w:pPr>
      <w:r w:rsidRPr="00084032">
        <w:rPr>
          <w:rFonts w:ascii="宋体" w:eastAsia="宋体" w:hAnsi="宋体" w:cs="Tahoma" w:hint="eastAsia"/>
          <w:color w:val="000000" w:themeColor="text1"/>
          <w:kern w:val="0"/>
          <w:szCs w:val="21"/>
        </w:rPr>
        <w:t> </w:t>
      </w:r>
    </w:p>
    <w:p w:rsidR="00770731" w:rsidRPr="00084032" w:rsidRDefault="00770731" w:rsidP="00770731">
      <w:pPr>
        <w:widowControl/>
        <w:shd w:val="clear" w:color="auto" w:fill="FFFFFF"/>
        <w:ind w:firstLine="480"/>
        <w:jc w:val="left"/>
        <w:rPr>
          <w:rFonts w:ascii="Tahoma" w:eastAsia="宋体" w:hAnsi="Tahoma" w:cs="Tahoma"/>
          <w:color w:val="000000" w:themeColor="text1"/>
          <w:kern w:val="0"/>
          <w:szCs w:val="21"/>
        </w:rPr>
      </w:pPr>
      <w:r w:rsidRPr="00084032">
        <w:rPr>
          <w:rFonts w:ascii="黑体" w:eastAsia="黑体" w:hAnsi="黑体" w:cs="Tahoma" w:hint="eastAsia"/>
          <w:color w:val="000000" w:themeColor="text1"/>
          <w:kern w:val="0"/>
          <w:sz w:val="24"/>
          <w:szCs w:val="24"/>
        </w:rPr>
        <w:br w:type="textWrapping" w:clear="all"/>
      </w:r>
    </w:p>
    <w:p w:rsidR="00084032" w:rsidRPr="00084032" w:rsidRDefault="00084032">
      <w:pPr>
        <w:widowControl/>
        <w:jc w:val="left"/>
        <w:rPr>
          <w:rFonts w:ascii="宋体" w:eastAsia="宋体" w:hAnsi="宋体" w:cs="Times New Roman"/>
          <w:color w:val="000000" w:themeColor="text1"/>
          <w:kern w:val="0"/>
          <w:sz w:val="24"/>
          <w:szCs w:val="24"/>
        </w:rPr>
      </w:pPr>
      <w:r w:rsidRPr="00084032">
        <w:rPr>
          <w:rFonts w:ascii="宋体" w:eastAsia="宋体" w:hAnsi="宋体" w:cs="Times New Roman"/>
          <w:color w:val="000000" w:themeColor="text1"/>
          <w:kern w:val="0"/>
          <w:sz w:val="24"/>
          <w:szCs w:val="24"/>
        </w:rPr>
        <w:br w:type="page"/>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lastRenderedPageBreak/>
        <w:t>表A.6</w:t>
      </w:r>
      <w:r w:rsidRPr="008F78BA">
        <w:rPr>
          <w:rFonts w:ascii="仿宋_GB2312" w:eastAsia="仿宋_GB2312" w:hAnsi="宋体" w:cs="Times New Roman" w:hint="eastAsia"/>
          <w:color w:val="000000" w:themeColor="text1"/>
          <w:kern w:val="0"/>
          <w:sz w:val="28"/>
          <w:szCs w:val="28"/>
        </w:rPr>
        <w:t> </w:t>
      </w:r>
      <w:r w:rsidRPr="008F78BA">
        <w:rPr>
          <w:rFonts w:ascii="仿宋_GB2312" w:eastAsia="仿宋_GB2312" w:hAnsi="宋体" w:cs="Times New Roman" w:hint="eastAsia"/>
          <w:color w:val="000000" w:themeColor="text1"/>
          <w:kern w:val="0"/>
          <w:sz w:val="28"/>
          <w:szCs w:val="28"/>
        </w:rPr>
        <w:t>数字档案与数据备份介质交接文据</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编号：档案馆代码或全宗号+年度+BFJZJJ+3位流水号</w:t>
      </w:r>
    </w:p>
    <w:tbl>
      <w:tblPr>
        <w:tblW w:w="0" w:type="auto"/>
        <w:jc w:val="center"/>
        <w:tblCellMar>
          <w:left w:w="0" w:type="dxa"/>
          <w:right w:w="0" w:type="dxa"/>
        </w:tblCellMar>
        <w:tblLook w:val="04A0" w:firstRow="1" w:lastRow="0" w:firstColumn="1" w:lastColumn="0" w:noHBand="0" w:noVBand="1"/>
      </w:tblPr>
      <w:tblGrid>
        <w:gridCol w:w="1709"/>
        <w:gridCol w:w="2863"/>
        <w:gridCol w:w="1643"/>
        <w:gridCol w:w="2307"/>
      </w:tblGrid>
      <w:tr w:rsidR="00084032" w:rsidRPr="00084032" w:rsidTr="00770731">
        <w:trPr>
          <w:trHeight w:val="921"/>
          <w:jc w:val="center"/>
        </w:trPr>
        <w:tc>
          <w:tcPr>
            <w:tcW w:w="17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宋体" w:eastAsia="宋体" w:hAnsi="宋体" w:cs="宋体"/>
                <w:color w:val="000000" w:themeColor="text1"/>
                <w:kern w:val="0"/>
                <w:szCs w:val="21"/>
              </w:rPr>
            </w:pPr>
            <w:r w:rsidRPr="00084032">
              <w:rPr>
                <w:rFonts w:ascii="宋体" w:eastAsia="宋体" w:hAnsi="宋体" w:cs="宋体" w:hint="eastAsia"/>
                <w:color w:val="000000" w:themeColor="text1"/>
                <w:kern w:val="0"/>
                <w:szCs w:val="21"/>
              </w:rPr>
              <w:t>移出部门名称</w:t>
            </w:r>
          </w:p>
        </w:tc>
        <w:tc>
          <w:tcPr>
            <w:tcW w:w="31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宋体" w:eastAsia="宋体" w:hAnsi="宋体" w:cs="宋体"/>
                <w:color w:val="000000" w:themeColor="text1"/>
                <w:kern w:val="0"/>
                <w:szCs w:val="21"/>
              </w:rPr>
            </w:pPr>
            <w:r w:rsidRPr="00084032">
              <w:rPr>
                <w:rFonts w:ascii="宋体" w:eastAsia="宋体" w:hAnsi="宋体" w:cs="宋体" w:hint="eastAsia"/>
                <w:color w:val="000000" w:themeColor="text1"/>
                <w:kern w:val="0"/>
                <w:szCs w:val="21"/>
              </w:rPr>
              <w:t> </w:t>
            </w:r>
          </w:p>
        </w:tc>
        <w:tc>
          <w:tcPr>
            <w:tcW w:w="1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宋体" w:eastAsia="宋体" w:hAnsi="宋体" w:cs="宋体"/>
                <w:color w:val="000000" w:themeColor="text1"/>
                <w:kern w:val="0"/>
                <w:szCs w:val="21"/>
              </w:rPr>
            </w:pPr>
            <w:r w:rsidRPr="00084032">
              <w:rPr>
                <w:rFonts w:ascii="宋体" w:eastAsia="宋体" w:hAnsi="宋体" w:cs="宋体" w:hint="eastAsia"/>
                <w:color w:val="000000" w:themeColor="text1"/>
                <w:kern w:val="0"/>
                <w:szCs w:val="21"/>
              </w:rPr>
              <w:t>接收部门名称</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0731" w:rsidRPr="00084032" w:rsidRDefault="00770731" w:rsidP="00AA716F">
            <w:pPr>
              <w:widowControl/>
              <w:jc w:val="left"/>
              <w:rPr>
                <w:rFonts w:ascii="宋体" w:eastAsia="宋体" w:hAnsi="宋体" w:cs="宋体"/>
                <w:color w:val="000000" w:themeColor="text1"/>
                <w:kern w:val="0"/>
                <w:szCs w:val="21"/>
              </w:rPr>
            </w:pPr>
            <w:r w:rsidRPr="00084032">
              <w:rPr>
                <w:rFonts w:ascii="宋体" w:eastAsia="宋体" w:hAnsi="宋体" w:cs="宋体" w:hint="eastAsia"/>
                <w:color w:val="000000" w:themeColor="text1"/>
                <w:kern w:val="0"/>
                <w:szCs w:val="21"/>
              </w:rPr>
              <w:t> </w:t>
            </w:r>
          </w:p>
        </w:tc>
      </w:tr>
      <w:tr w:rsidR="00084032" w:rsidRPr="00084032" w:rsidTr="00770731">
        <w:trPr>
          <w:trHeight w:val="932"/>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宋体" w:eastAsia="宋体" w:hAnsi="宋体" w:cs="宋体"/>
                <w:color w:val="000000" w:themeColor="text1"/>
                <w:kern w:val="0"/>
                <w:szCs w:val="21"/>
              </w:rPr>
            </w:pPr>
            <w:r w:rsidRPr="00084032">
              <w:rPr>
                <w:rFonts w:ascii="宋体" w:eastAsia="宋体" w:hAnsi="宋体" w:cs="宋体" w:hint="eastAsia"/>
                <w:color w:val="000000" w:themeColor="text1"/>
                <w:kern w:val="0"/>
                <w:szCs w:val="21"/>
              </w:rPr>
              <w:t>备份介质数量</w:t>
            </w:r>
          </w:p>
          <w:p w:rsidR="00770731" w:rsidRPr="00084032" w:rsidRDefault="00770731" w:rsidP="00AA716F">
            <w:pPr>
              <w:widowControl/>
              <w:jc w:val="left"/>
              <w:rPr>
                <w:rFonts w:ascii="宋体" w:eastAsia="宋体" w:hAnsi="宋体" w:cs="宋体"/>
                <w:color w:val="000000" w:themeColor="text1"/>
                <w:kern w:val="0"/>
                <w:szCs w:val="21"/>
              </w:rPr>
            </w:pPr>
            <w:r w:rsidRPr="00084032">
              <w:rPr>
                <w:rFonts w:ascii="宋体" w:eastAsia="宋体" w:hAnsi="宋体" w:cs="宋体" w:hint="eastAsia"/>
                <w:color w:val="000000" w:themeColor="text1"/>
                <w:kern w:val="0"/>
                <w:szCs w:val="21"/>
              </w:rPr>
              <w:t>（张、盒、个）</w:t>
            </w:r>
          </w:p>
        </w:tc>
        <w:tc>
          <w:tcPr>
            <w:tcW w:w="81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宋体" w:eastAsia="宋体" w:hAnsi="宋体" w:cs="宋体"/>
                <w:color w:val="000000" w:themeColor="text1"/>
                <w:kern w:val="0"/>
                <w:szCs w:val="21"/>
              </w:rPr>
            </w:pPr>
            <w:r w:rsidRPr="00084032">
              <w:rPr>
                <w:rFonts w:ascii="宋体" w:eastAsia="宋体" w:hAnsi="宋体" w:cs="宋体" w:hint="eastAsia"/>
                <w:color w:val="000000" w:themeColor="text1"/>
                <w:kern w:val="0"/>
                <w:szCs w:val="21"/>
              </w:rPr>
              <w:t> </w:t>
            </w:r>
          </w:p>
        </w:tc>
      </w:tr>
      <w:tr w:rsidR="00084032" w:rsidRPr="00084032" w:rsidTr="0014107E">
        <w:trPr>
          <w:trHeight w:val="2798"/>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宋体" w:eastAsia="宋体" w:hAnsi="宋体" w:cs="宋体"/>
                <w:color w:val="000000" w:themeColor="text1"/>
                <w:kern w:val="0"/>
                <w:szCs w:val="21"/>
              </w:rPr>
            </w:pPr>
            <w:r w:rsidRPr="00084032">
              <w:rPr>
                <w:rFonts w:ascii="宋体" w:eastAsia="宋体" w:hAnsi="宋体" w:cs="宋体" w:hint="eastAsia"/>
                <w:color w:val="000000" w:themeColor="text1"/>
                <w:kern w:val="0"/>
                <w:szCs w:val="21"/>
              </w:rPr>
              <w:t>备份介质编号</w:t>
            </w:r>
          </w:p>
        </w:tc>
        <w:tc>
          <w:tcPr>
            <w:tcW w:w="81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宋体" w:eastAsia="宋体" w:hAnsi="宋体" w:cs="宋体"/>
                <w:color w:val="000000" w:themeColor="text1"/>
                <w:kern w:val="0"/>
                <w:szCs w:val="21"/>
              </w:rPr>
            </w:pPr>
            <w:r w:rsidRPr="00084032">
              <w:rPr>
                <w:rFonts w:ascii="宋体" w:eastAsia="宋体" w:hAnsi="宋体" w:cs="宋体" w:hint="eastAsia"/>
                <w:color w:val="000000" w:themeColor="text1"/>
                <w:kern w:val="0"/>
                <w:szCs w:val="21"/>
              </w:rPr>
              <w:t> </w:t>
            </w:r>
          </w:p>
        </w:tc>
      </w:tr>
      <w:tr w:rsidR="00084032" w:rsidRPr="00084032" w:rsidTr="00770731">
        <w:trPr>
          <w:trHeight w:val="1697"/>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宋体" w:eastAsia="宋体" w:hAnsi="宋体" w:cs="宋体"/>
                <w:color w:val="000000" w:themeColor="text1"/>
                <w:kern w:val="0"/>
                <w:szCs w:val="21"/>
              </w:rPr>
            </w:pPr>
            <w:r w:rsidRPr="00084032">
              <w:rPr>
                <w:rFonts w:ascii="宋体" w:eastAsia="宋体" w:hAnsi="宋体" w:cs="宋体" w:hint="eastAsia"/>
                <w:color w:val="000000" w:themeColor="text1"/>
                <w:kern w:val="0"/>
                <w:szCs w:val="21"/>
              </w:rPr>
              <w:t>数字档案门类</w:t>
            </w:r>
          </w:p>
        </w:tc>
        <w:tc>
          <w:tcPr>
            <w:tcW w:w="81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宋体" w:eastAsia="宋体" w:hAnsi="宋体" w:cs="宋体"/>
                <w:color w:val="000000" w:themeColor="text1"/>
                <w:kern w:val="0"/>
                <w:szCs w:val="21"/>
              </w:rPr>
            </w:pPr>
            <w:r w:rsidRPr="00084032">
              <w:rPr>
                <w:rFonts w:ascii="宋体" w:eastAsia="宋体" w:hAnsi="宋体" w:cs="宋体" w:hint="eastAsia"/>
                <w:color w:val="000000" w:themeColor="text1"/>
                <w:kern w:val="0"/>
                <w:szCs w:val="21"/>
              </w:rPr>
              <w:t> </w:t>
            </w:r>
          </w:p>
        </w:tc>
      </w:tr>
      <w:tr w:rsidR="00084032" w:rsidRPr="00084032" w:rsidTr="00770731">
        <w:trPr>
          <w:trHeight w:val="4186"/>
          <w:jc w:val="center"/>
        </w:trPr>
        <w:tc>
          <w:tcPr>
            <w:tcW w:w="49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宋体" w:eastAsia="宋体" w:hAnsi="宋体" w:cs="宋体"/>
                <w:color w:val="000000" w:themeColor="text1"/>
                <w:kern w:val="0"/>
                <w:szCs w:val="21"/>
              </w:rPr>
            </w:pPr>
            <w:r w:rsidRPr="00084032">
              <w:rPr>
                <w:rFonts w:ascii="宋体" w:eastAsia="宋体" w:hAnsi="宋体" w:cs="宋体" w:hint="eastAsia"/>
                <w:color w:val="000000" w:themeColor="text1"/>
                <w:kern w:val="0"/>
                <w:szCs w:val="21"/>
              </w:rPr>
              <w:t>移出部门（印章）</w:t>
            </w:r>
          </w:p>
          <w:p w:rsidR="00770731" w:rsidRPr="00084032" w:rsidRDefault="00770731" w:rsidP="00AA716F">
            <w:pPr>
              <w:widowControl/>
              <w:jc w:val="left"/>
              <w:rPr>
                <w:rFonts w:ascii="宋体" w:eastAsia="宋体" w:hAnsi="宋体" w:cs="宋体"/>
                <w:color w:val="000000" w:themeColor="text1"/>
                <w:kern w:val="0"/>
                <w:szCs w:val="21"/>
              </w:rPr>
            </w:pPr>
            <w:r w:rsidRPr="00084032">
              <w:rPr>
                <w:rFonts w:ascii="宋体" w:eastAsia="宋体" w:hAnsi="宋体" w:cs="宋体" w:hint="eastAsia"/>
                <w:color w:val="000000" w:themeColor="text1"/>
                <w:kern w:val="0"/>
                <w:szCs w:val="21"/>
              </w:rPr>
              <w:t> </w:t>
            </w:r>
          </w:p>
          <w:p w:rsidR="00770731" w:rsidRPr="00084032" w:rsidRDefault="00770731" w:rsidP="00AA716F">
            <w:pPr>
              <w:widowControl/>
              <w:jc w:val="left"/>
              <w:rPr>
                <w:rFonts w:ascii="宋体" w:eastAsia="宋体" w:hAnsi="宋体" w:cs="宋体"/>
                <w:color w:val="000000" w:themeColor="text1"/>
                <w:kern w:val="0"/>
                <w:szCs w:val="21"/>
              </w:rPr>
            </w:pPr>
            <w:r w:rsidRPr="00084032">
              <w:rPr>
                <w:rFonts w:ascii="宋体" w:eastAsia="宋体" w:hAnsi="宋体" w:cs="宋体" w:hint="eastAsia"/>
                <w:color w:val="000000" w:themeColor="text1"/>
                <w:kern w:val="0"/>
                <w:szCs w:val="21"/>
              </w:rPr>
              <w:t>经办人：</w:t>
            </w:r>
          </w:p>
          <w:p w:rsidR="00770731" w:rsidRPr="00084032" w:rsidRDefault="00770731" w:rsidP="00AA716F">
            <w:pPr>
              <w:widowControl/>
              <w:jc w:val="left"/>
              <w:rPr>
                <w:rFonts w:ascii="宋体" w:eastAsia="宋体" w:hAnsi="宋体" w:cs="宋体"/>
                <w:color w:val="000000" w:themeColor="text1"/>
                <w:kern w:val="0"/>
                <w:szCs w:val="21"/>
              </w:rPr>
            </w:pPr>
            <w:r w:rsidRPr="00084032">
              <w:rPr>
                <w:rFonts w:ascii="宋体" w:eastAsia="宋体" w:hAnsi="宋体" w:cs="宋体" w:hint="eastAsia"/>
                <w:color w:val="000000" w:themeColor="text1"/>
                <w:kern w:val="0"/>
                <w:szCs w:val="21"/>
              </w:rPr>
              <w:t> </w:t>
            </w:r>
          </w:p>
          <w:p w:rsidR="00770731" w:rsidRPr="00084032" w:rsidRDefault="00770731" w:rsidP="00AA716F">
            <w:pPr>
              <w:widowControl/>
              <w:jc w:val="left"/>
              <w:rPr>
                <w:rFonts w:ascii="宋体" w:eastAsia="宋体" w:hAnsi="宋体" w:cs="宋体"/>
                <w:color w:val="000000" w:themeColor="text1"/>
                <w:kern w:val="0"/>
                <w:szCs w:val="21"/>
              </w:rPr>
            </w:pPr>
            <w:r w:rsidRPr="00084032">
              <w:rPr>
                <w:rFonts w:ascii="宋体" w:eastAsia="宋体" w:hAnsi="宋体" w:cs="宋体" w:hint="eastAsia"/>
                <w:color w:val="000000" w:themeColor="text1"/>
                <w:kern w:val="0"/>
                <w:szCs w:val="21"/>
              </w:rPr>
              <w:t>负责人：</w:t>
            </w:r>
          </w:p>
          <w:p w:rsidR="00770731" w:rsidRPr="00084032" w:rsidRDefault="00770731" w:rsidP="00AA716F">
            <w:pPr>
              <w:widowControl/>
              <w:jc w:val="left"/>
              <w:rPr>
                <w:rFonts w:ascii="宋体" w:eastAsia="宋体" w:hAnsi="宋体" w:cs="宋体"/>
                <w:color w:val="000000" w:themeColor="text1"/>
                <w:kern w:val="0"/>
                <w:szCs w:val="21"/>
              </w:rPr>
            </w:pPr>
            <w:r w:rsidRPr="00084032">
              <w:rPr>
                <w:rFonts w:ascii="宋体" w:eastAsia="宋体" w:hAnsi="宋体" w:cs="宋体" w:hint="eastAsia"/>
                <w:color w:val="000000" w:themeColor="text1"/>
                <w:kern w:val="0"/>
                <w:szCs w:val="21"/>
              </w:rPr>
              <w:t> </w:t>
            </w:r>
          </w:p>
          <w:p w:rsidR="00770731" w:rsidRPr="00084032" w:rsidRDefault="00770731" w:rsidP="00AA716F">
            <w:pPr>
              <w:widowControl/>
              <w:jc w:val="left"/>
              <w:rPr>
                <w:rFonts w:ascii="宋体" w:eastAsia="宋体" w:hAnsi="宋体" w:cs="宋体"/>
                <w:color w:val="000000" w:themeColor="text1"/>
                <w:kern w:val="0"/>
                <w:szCs w:val="21"/>
              </w:rPr>
            </w:pPr>
            <w:r w:rsidRPr="00084032">
              <w:rPr>
                <w:rFonts w:ascii="宋体" w:eastAsia="宋体" w:hAnsi="宋体" w:cs="宋体" w:hint="eastAsia"/>
                <w:color w:val="000000" w:themeColor="text1"/>
                <w:kern w:val="0"/>
                <w:szCs w:val="21"/>
              </w:rPr>
              <w:t>移出日期：         年   月    日</w:t>
            </w:r>
          </w:p>
        </w:tc>
        <w:tc>
          <w:tcPr>
            <w:tcW w:w="492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731" w:rsidRPr="00084032" w:rsidRDefault="00770731" w:rsidP="00AA716F">
            <w:pPr>
              <w:widowControl/>
              <w:jc w:val="left"/>
              <w:rPr>
                <w:rFonts w:ascii="宋体" w:eastAsia="宋体" w:hAnsi="宋体" w:cs="宋体"/>
                <w:color w:val="000000" w:themeColor="text1"/>
                <w:kern w:val="0"/>
                <w:szCs w:val="21"/>
              </w:rPr>
            </w:pPr>
            <w:r w:rsidRPr="00084032">
              <w:rPr>
                <w:rFonts w:ascii="宋体" w:eastAsia="宋体" w:hAnsi="宋体" w:cs="宋体" w:hint="eastAsia"/>
                <w:color w:val="000000" w:themeColor="text1"/>
                <w:kern w:val="0"/>
                <w:szCs w:val="21"/>
              </w:rPr>
              <w:t>接收部门（印章）</w:t>
            </w:r>
          </w:p>
          <w:p w:rsidR="00770731" w:rsidRPr="00084032" w:rsidRDefault="00770731" w:rsidP="00AA716F">
            <w:pPr>
              <w:widowControl/>
              <w:jc w:val="left"/>
              <w:rPr>
                <w:rFonts w:ascii="宋体" w:eastAsia="宋体" w:hAnsi="宋体" w:cs="宋体"/>
                <w:color w:val="000000" w:themeColor="text1"/>
                <w:kern w:val="0"/>
                <w:szCs w:val="21"/>
              </w:rPr>
            </w:pPr>
            <w:r w:rsidRPr="00084032">
              <w:rPr>
                <w:rFonts w:ascii="宋体" w:eastAsia="宋体" w:hAnsi="宋体" w:cs="宋体" w:hint="eastAsia"/>
                <w:color w:val="000000" w:themeColor="text1"/>
                <w:kern w:val="0"/>
                <w:szCs w:val="21"/>
              </w:rPr>
              <w:t> </w:t>
            </w:r>
          </w:p>
          <w:p w:rsidR="00770731" w:rsidRPr="00084032" w:rsidRDefault="00770731" w:rsidP="00AA716F">
            <w:pPr>
              <w:widowControl/>
              <w:jc w:val="left"/>
              <w:rPr>
                <w:rFonts w:ascii="宋体" w:eastAsia="宋体" w:hAnsi="宋体" w:cs="宋体"/>
                <w:color w:val="000000" w:themeColor="text1"/>
                <w:kern w:val="0"/>
                <w:szCs w:val="21"/>
              </w:rPr>
            </w:pPr>
            <w:r w:rsidRPr="00084032">
              <w:rPr>
                <w:rFonts w:ascii="宋体" w:eastAsia="宋体" w:hAnsi="宋体" w:cs="宋体" w:hint="eastAsia"/>
                <w:color w:val="000000" w:themeColor="text1"/>
                <w:kern w:val="0"/>
                <w:szCs w:val="21"/>
              </w:rPr>
              <w:t>经办人：</w:t>
            </w:r>
          </w:p>
          <w:p w:rsidR="00770731" w:rsidRPr="00084032" w:rsidRDefault="00770731" w:rsidP="00AA716F">
            <w:pPr>
              <w:widowControl/>
              <w:jc w:val="left"/>
              <w:rPr>
                <w:rFonts w:ascii="宋体" w:eastAsia="宋体" w:hAnsi="宋体" w:cs="宋体"/>
                <w:color w:val="000000" w:themeColor="text1"/>
                <w:kern w:val="0"/>
                <w:szCs w:val="21"/>
              </w:rPr>
            </w:pPr>
            <w:r w:rsidRPr="00084032">
              <w:rPr>
                <w:rFonts w:ascii="宋体" w:eastAsia="宋体" w:hAnsi="宋体" w:cs="宋体" w:hint="eastAsia"/>
                <w:color w:val="000000" w:themeColor="text1"/>
                <w:kern w:val="0"/>
                <w:szCs w:val="21"/>
              </w:rPr>
              <w:t> </w:t>
            </w:r>
          </w:p>
          <w:p w:rsidR="00770731" w:rsidRPr="00084032" w:rsidRDefault="00770731" w:rsidP="00AA716F">
            <w:pPr>
              <w:widowControl/>
              <w:jc w:val="left"/>
              <w:rPr>
                <w:rFonts w:ascii="宋体" w:eastAsia="宋体" w:hAnsi="宋体" w:cs="宋体"/>
                <w:color w:val="000000" w:themeColor="text1"/>
                <w:kern w:val="0"/>
                <w:szCs w:val="21"/>
              </w:rPr>
            </w:pPr>
            <w:r w:rsidRPr="00084032">
              <w:rPr>
                <w:rFonts w:ascii="宋体" w:eastAsia="宋体" w:hAnsi="宋体" w:cs="宋体" w:hint="eastAsia"/>
                <w:color w:val="000000" w:themeColor="text1"/>
                <w:kern w:val="0"/>
                <w:szCs w:val="21"/>
              </w:rPr>
              <w:t>负责人：</w:t>
            </w:r>
          </w:p>
          <w:p w:rsidR="00770731" w:rsidRPr="00084032" w:rsidRDefault="00770731" w:rsidP="00AA716F">
            <w:pPr>
              <w:widowControl/>
              <w:jc w:val="left"/>
              <w:rPr>
                <w:rFonts w:ascii="宋体" w:eastAsia="宋体" w:hAnsi="宋体" w:cs="宋体"/>
                <w:color w:val="000000" w:themeColor="text1"/>
                <w:kern w:val="0"/>
                <w:szCs w:val="21"/>
              </w:rPr>
            </w:pPr>
            <w:r w:rsidRPr="00084032">
              <w:rPr>
                <w:rFonts w:ascii="宋体" w:eastAsia="宋体" w:hAnsi="宋体" w:cs="宋体" w:hint="eastAsia"/>
                <w:color w:val="000000" w:themeColor="text1"/>
                <w:kern w:val="0"/>
                <w:szCs w:val="21"/>
              </w:rPr>
              <w:t> </w:t>
            </w:r>
          </w:p>
          <w:p w:rsidR="00770731" w:rsidRPr="00084032" w:rsidRDefault="00770731" w:rsidP="00AA716F">
            <w:pPr>
              <w:widowControl/>
              <w:jc w:val="left"/>
              <w:rPr>
                <w:rFonts w:ascii="宋体" w:eastAsia="宋体" w:hAnsi="宋体" w:cs="宋体"/>
                <w:color w:val="000000" w:themeColor="text1"/>
                <w:kern w:val="0"/>
                <w:szCs w:val="21"/>
              </w:rPr>
            </w:pPr>
            <w:r w:rsidRPr="00084032">
              <w:rPr>
                <w:rFonts w:ascii="宋体" w:eastAsia="宋体" w:hAnsi="宋体" w:cs="宋体" w:hint="eastAsia"/>
                <w:color w:val="000000" w:themeColor="text1"/>
                <w:kern w:val="0"/>
                <w:szCs w:val="21"/>
              </w:rPr>
              <w:t>接收日期：      年   月    日</w:t>
            </w:r>
          </w:p>
        </w:tc>
      </w:tr>
    </w:tbl>
    <w:p w:rsidR="00770731" w:rsidRPr="00084032" w:rsidRDefault="00770731" w:rsidP="00770731">
      <w:pPr>
        <w:widowControl/>
        <w:shd w:val="clear" w:color="auto" w:fill="FFFFFF"/>
        <w:ind w:firstLine="480"/>
        <w:jc w:val="left"/>
        <w:rPr>
          <w:rFonts w:ascii="宋体" w:eastAsia="宋体" w:hAnsi="宋体" w:cs="Tahoma"/>
          <w:color w:val="000000" w:themeColor="text1"/>
          <w:kern w:val="0"/>
          <w:szCs w:val="21"/>
        </w:rPr>
      </w:pPr>
      <w:r w:rsidRPr="00084032">
        <w:rPr>
          <w:rFonts w:ascii="宋体" w:eastAsia="宋体" w:hAnsi="宋体" w:cs="Tahoma" w:hint="eastAsia"/>
          <w:color w:val="000000" w:themeColor="text1"/>
          <w:kern w:val="0"/>
          <w:szCs w:val="21"/>
        </w:rPr>
        <w:t> </w:t>
      </w:r>
    </w:p>
    <w:p w:rsidR="00770731" w:rsidRPr="00084032" w:rsidRDefault="00770731" w:rsidP="00770731">
      <w:pPr>
        <w:widowControl/>
        <w:shd w:val="clear" w:color="auto" w:fill="FFFFFF"/>
        <w:ind w:firstLine="480"/>
        <w:jc w:val="left"/>
        <w:rPr>
          <w:rFonts w:ascii="宋体" w:eastAsia="宋体" w:hAnsi="宋体" w:cs="Tahoma"/>
          <w:color w:val="000000" w:themeColor="text1"/>
          <w:kern w:val="0"/>
          <w:szCs w:val="21"/>
        </w:rPr>
      </w:pPr>
      <w:r w:rsidRPr="00084032">
        <w:rPr>
          <w:rFonts w:ascii="宋体" w:eastAsia="宋体" w:hAnsi="宋体" w:cs="Tahoma" w:hint="eastAsia"/>
          <w:color w:val="000000" w:themeColor="text1"/>
          <w:kern w:val="0"/>
          <w:szCs w:val="21"/>
        </w:rPr>
        <w:t> </w:t>
      </w:r>
    </w:p>
    <w:p w:rsidR="00084032" w:rsidRPr="00084032" w:rsidRDefault="00084032">
      <w:pPr>
        <w:widowControl/>
        <w:jc w:val="left"/>
        <w:rPr>
          <w:rFonts w:ascii="宋体" w:eastAsia="宋体" w:hAnsi="宋体" w:cs="Times New Roman"/>
          <w:color w:val="000000" w:themeColor="text1"/>
          <w:kern w:val="0"/>
          <w:sz w:val="24"/>
          <w:szCs w:val="24"/>
        </w:rPr>
      </w:pPr>
      <w:r w:rsidRPr="00084032">
        <w:rPr>
          <w:rFonts w:ascii="宋体" w:eastAsia="宋体" w:hAnsi="宋体" w:cs="Times New Roman"/>
          <w:color w:val="000000" w:themeColor="text1"/>
          <w:kern w:val="0"/>
          <w:sz w:val="24"/>
          <w:szCs w:val="24"/>
        </w:rPr>
        <w:br w:type="page"/>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lastRenderedPageBreak/>
        <w:t>附录B</w:t>
      </w:r>
      <w:r w:rsidRPr="008F78BA">
        <w:rPr>
          <w:rFonts w:ascii="仿宋_GB2312" w:eastAsia="仿宋_GB2312" w:hAnsi="宋体" w:cs="Times New Roman" w:hint="eastAsia"/>
          <w:color w:val="000000" w:themeColor="text1"/>
          <w:kern w:val="0"/>
          <w:sz w:val="28"/>
          <w:szCs w:val="28"/>
        </w:rPr>
        <w:t> </w:t>
      </w:r>
      <w:r w:rsidRPr="008F78BA">
        <w:rPr>
          <w:rFonts w:ascii="仿宋_GB2312" w:eastAsia="仿宋_GB2312" w:hAnsi="宋体" w:cs="Times New Roman" w:hint="eastAsia"/>
          <w:color w:val="000000" w:themeColor="text1"/>
          <w:kern w:val="0"/>
          <w:sz w:val="28"/>
          <w:szCs w:val="28"/>
        </w:rPr>
        <w:t>光盘说明文件著录范例</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1.光盘编号：436001G2010B0006；</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2.光盘套别：A；</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3.备份时间：20101223；</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4.转换审批：无；</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5.转换次数：0；</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6.转换原因：无；</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7.内容摘要：</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  </w:t>
      </w:r>
      <w:r w:rsidRPr="008F78BA">
        <w:rPr>
          <w:rFonts w:ascii="仿宋_GB2312" w:eastAsia="仿宋_GB2312" w:hAnsi="宋体" w:cs="Times New Roman" w:hint="eastAsia"/>
          <w:color w:val="000000" w:themeColor="text1"/>
          <w:kern w:val="0"/>
          <w:sz w:val="28"/>
          <w:szCs w:val="28"/>
        </w:rPr>
        <w:t>本光盘备份内容是江西省档案局（X043）2009年至2010年举行的活动形成的照片档案，总计22次活动，共计525个jpg文件，文件大小1.8GB。</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(1)\数字档案或数据文件夹\2009\X043：2009年江西省档案局举行的13次活动，共322个jpg文件。</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(2)\数字档案或数据文件夹\2010\X043：2010年江西省档案局举行的9次活动，共203个jpg文件。</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 </w:t>
      </w:r>
      <w:r w:rsidRPr="008F78BA">
        <w:rPr>
          <w:rFonts w:ascii="仿宋_GB2312" w:eastAsia="仿宋_GB2312" w:hAnsi="宋体" w:cs="Times New Roman" w:hint="eastAsia"/>
          <w:color w:val="000000" w:themeColor="text1"/>
          <w:kern w:val="0"/>
          <w:sz w:val="28"/>
          <w:szCs w:val="28"/>
        </w:rPr>
        <w:t xml:space="preserve"> (3)\著录文件夹\：X043光盘内照片档案的著录信息。</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8.备份单位：江西省档案馆；</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9.备 份 人：彭瑞华；</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10.系统参数：</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源文件形成硬件系统：Nikon D3数码相机；计算机型号：联想开天M8000；操作系统：Windows XP SP3；刻录机型号：TEAC DV-W5000E；刻录软件：NERO 9；刻录速度：4X；</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11.介质参数：</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  </w:t>
      </w:r>
      <w:r w:rsidRPr="008F78BA">
        <w:rPr>
          <w:rFonts w:ascii="仿宋_GB2312" w:eastAsia="仿宋_GB2312" w:hAnsi="宋体" w:cs="Times New Roman" w:hint="eastAsia"/>
          <w:color w:val="000000" w:themeColor="text1"/>
          <w:kern w:val="0"/>
          <w:sz w:val="28"/>
          <w:szCs w:val="28"/>
        </w:rPr>
        <w:t>光盘品牌：JVC；光盘类型：档案级DVD-R光盘；光盘容量：4.7GB；</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12.制作标准：ISO 9660/Joliet；</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13.数据检验：数据复制路径可靠、有效、可读、无病毒；</w:t>
      </w:r>
    </w:p>
    <w:p w:rsidR="00770731" w:rsidRPr="008F78BA" w:rsidRDefault="00770731" w:rsidP="00084032">
      <w:pPr>
        <w:widowControl/>
        <w:shd w:val="clear" w:color="auto" w:fill="FFFFFF"/>
        <w:spacing w:line="480" w:lineRule="exact"/>
        <w:ind w:firstLine="482"/>
        <w:jc w:val="left"/>
        <w:rPr>
          <w:rFonts w:ascii="仿宋_GB2312" w:eastAsia="仿宋_GB2312" w:hAnsi="宋体" w:cs="Times New Roman"/>
          <w:color w:val="000000" w:themeColor="text1"/>
          <w:kern w:val="0"/>
          <w:sz w:val="28"/>
          <w:szCs w:val="28"/>
        </w:rPr>
      </w:pPr>
      <w:r w:rsidRPr="008F78BA">
        <w:rPr>
          <w:rFonts w:ascii="仿宋_GB2312" w:eastAsia="仿宋_GB2312" w:hAnsi="宋体" w:cs="Times New Roman" w:hint="eastAsia"/>
          <w:color w:val="000000" w:themeColor="text1"/>
          <w:kern w:val="0"/>
          <w:sz w:val="28"/>
          <w:szCs w:val="28"/>
        </w:rPr>
        <w:t>14.检 验 人：程志红；</w:t>
      </w:r>
    </w:p>
    <w:p w:rsidR="00913F17" w:rsidRDefault="00770731" w:rsidP="0014107E">
      <w:pPr>
        <w:widowControl/>
        <w:shd w:val="clear" w:color="auto" w:fill="FFFFFF"/>
        <w:spacing w:line="480" w:lineRule="exact"/>
        <w:ind w:firstLine="482"/>
        <w:jc w:val="left"/>
      </w:pPr>
      <w:r w:rsidRPr="008F78BA">
        <w:rPr>
          <w:rFonts w:ascii="仿宋_GB2312" w:eastAsia="仿宋_GB2312" w:hAnsi="宋体" w:cs="Times New Roman" w:hint="eastAsia"/>
          <w:color w:val="000000" w:themeColor="text1"/>
          <w:kern w:val="0"/>
          <w:sz w:val="28"/>
          <w:szCs w:val="28"/>
        </w:rPr>
        <w:t>15.关联光盘：无。</w:t>
      </w:r>
    </w:p>
    <w:sectPr w:rsidR="00913F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BF7" w:rsidRDefault="00593BF7" w:rsidP="00770731">
      <w:r>
        <w:separator/>
      </w:r>
    </w:p>
  </w:endnote>
  <w:endnote w:type="continuationSeparator" w:id="0">
    <w:p w:rsidR="00593BF7" w:rsidRDefault="00593BF7" w:rsidP="0077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BF7" w:rsidRDefault="00593BF7" w:rsidP="00770731">
      <w:r>
        <w:separator/>
      </w:r>
    </w:p>
  </w:footnote>
  <w:footnote w:type="continuationSeparator" w:id="0">
    <w:p w:rsidR="00593BF7" w:rsidRDefault="00593BF7" w:rsidP="00770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731"/>
    <w:rsid w:val="00084032"/>
    <w:rsid w:val="0014107E"/>
    <w:rsid w:val="002F3A33"/>
    <w:rsid w:val="0048504D"/>
    <w:rsid w:val="00593BF7"/>
    <w:rsid w:val="00770731"/>
    <w:rsid w:val="008F78BA"/>
    <w:rsid w:val="00913F17"/>
    <w:rsid w:val="009352DD"/>
    <w:rsid w:val="00AA716F"/>
    <w:rsid w:val="00B30415"/>
    <w:rsid w:val="00B42B04"/>
    <w:rsid w:val="00BB78C0"/>
    <w:rsid w:val="00F95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7073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07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0731"/>
    <w:rPr>
      <w:sz w:val="18"/>
      <w:szCs w:val="18"/>
    </w:rPr>
  </w:style>
  <w:style w:type="paragraph" w:styleId="a4">
    <w:name w:val="footer"/>
    <w:basedOn w:val="a"/>
    <w:link w:val="Char0"/>
    <w:uiPriority w:val="99"/>
    <w:semiHidden/>
    <w:unhideWhenUsed/>
    <w:rsid w:val="007707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0731"/>
    <w:rPr>
      <w:sz w:val="18"/>
      <w:szCs w:val="18"/>
    </w:rPr>
  </w:style>
  <w:style w:type="character" w:customStyle="1" w:styleId="1Char">
    <w:name w:val="标题 1 Char"/>
    <w:basedOn w:val="a0"/>
    <w:link w:val="1"/>
    <w:uiPriority w:val="9"/>
    <w:rsid w:val="00770731"/>
    <w:rPr>
      <w:rFonts w:ascii="宋体" w:eastAsia="宋体" w:hAnsi="宋体" w:cs="宋体"/>
      <w:b/>
      <w:bCs/>
      <w:kern w:val="36"/>
      <w:sz w:val="48"/>
      <w:szCs w:val="48"/>
    </w:rPr>
  </w:style>
  <w:style w:type="paragraph" w:customStyle="1" w:styleId="info">
    <w:name w:val="info"/>
    <w:basedOn w:val="a"/>
    <w:rsid w:val="00770731"/>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770731"/>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770731"/>
    <w:rPr>
      <w:sz w:val="18"/>
      <w:szCs w:val="18"/>
    </w:rPr>
  </w:style>
  <w:style w:type="character" w:customStyle="1" w:styleId="Char1">
    <w:name w:val="批注框文本 Char"/>
    <w:basedOn w:val="a0"/>
    <w:link w:val="a6"/>
    <w:uiPriority w:val="99"/>
    <w:semiHidden/>
    <w:rsid w:val="007707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7073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07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0731"/>
    <w:rPr>
      <w:sz w:val="18"/>
      <w:szCs w:val="18"/>
    </w:rPr>
  </w:style>
  <w:style w:type="paragraph" w:styleId="a4">
    <w:name w:val="footer"/>
    <w:basedOn w:val="a"/>
    <w:link w:val="Char0"/>
    <w:uiPriority w:val="99"/>
    <w:semiHidden/>
    <w:unhideWhenUsed/>
    <w:rsid w:val="007707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0731"/>
    <w:rPr>
      <w:sz w:val="18"/>
      <w:szCs w:val="18"/>
    </w:rPr>
  </w:style>
  <w:style w:type="character" w:customStyle="1" w:styleId="1Char">
    <w:name w:val="标题 1 Char"/>
    <w:basedOn w:val="a0"/>
    <w:link w:val="1"/>
    <w:uiPriority w:val="9"/>
    <w:rsid w:val="00770731"/>
    <w:rPr>
      <w:rFonts w:ascii="宋体" w:eastAsia="宋体" w:hAnsi="宋体" w:cs="宋体"/>
      <w:b/>
      <w:bCs/>
      <w:kern w:val="36"/>
      <w:sz w:val="48"/>
      <w:szCs w:val="48"/>
    </w:rPr>
  </w:style>
  <w:style w:type="paragraph" w:customStyle="1" w:styleId="info">
    <w:name w:val="info"/>
    <w:basedOn w:val="a"/>
    <w:rsid w:val="00770731"/>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770731"/>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770731"/>
    <w:rPr>
      <w:sz w:val="18"/>
      <w:szCs w:val="18"/>
    </w:rPr>
  </w:style>
  <w:style w:type="character" w:customStyle="1" w:styleId="Char1">
    <w:name w:val="批注框文本 Char"/>
    <w:basedOn w:val="a0"/>
    <w:link w:val="a6"/>
    <w:uiPriority w:val="99"/>
    <w:semiHidden/>
    <w:rsid w:val="007707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148485">
      <w:bodyDiv w:val="1"/>
      <w:marLeft w:val="0"/>
      <w:marRight w:val="0"/>
      <w:marTop w:val="0"/>
      <w:marBottom w:val="0"/>
      <w:divBdr>
        <w:top w:val="none" w:sz="0" w:space="0" w:color="auto"/>
        <w:left w:val="none" w:sz="0" w:space="0" w:color="auto"/>
        <w:bottom w:val="none" w:sz="0" w:space="0" w:color="auto"/>
        <w:right w:val="none" w:sz="0" w:space="0" w:color="auto"/>
      </w:divBdr>
      <w:divsChild>
        <w:div w:id="1338800885">
          <w:marLeft w:val="0"/>
          <w:marRight w:val="0"/>
          <w:marTop w:val="0"/>
          <w:marBottom w:val="0"/>
          <w:divBdr>
            <w:top w:val="none" w:sz="0" w:space="0" w:color="auto"/>
            <w:left w:val="none" w:sz="0" w:space="0" w:color="auto"/>
            <w:bottom w:val="none" w:sz="0" w:space="0" w:color="auto"/>
            <w:right w:val="none" w:sz="0" w:space="0" w:color="auto"/>
          </w:divBdr>
          <w:divsChild>
            <w:div w:id="1998417694">
              <w:marLeft w:val="0"/>
              <w:marRight w:val="0"/>
              <w:marTop w:val="0"/>
              <w:marBottom w:val="0"/>
              <w:divBdr>
                <w:top w:val="none" w:sz="0" w:space="0" w:color="auto"/>
                <w:left w:val="none" w:sz="0" w:space="0" w:color="auto"/>
                <w:bottom w:val="none" w:sz="0" w:space="0" w:color="auto"/>
                <w:right w:val="none" w:sz="0" w:space="0" w:color="auto"/>
              </w:divBdr>
            </w:div>
            <w:div w:id="2199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1522</Words>
  <Characters>8677</Characters>
  <Application>Microsoft Office Word</Application>
  <DocSecurity>0</DocSecurity>
  <Lines>72</Lines>
  <Paragraphs>20</Paragraphs>
  <ScaleCrop>false</ScaleCrop>
  <Company>Microsoft</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zwh</dc:creator>
  <cp:lastModifiedBy>zwh</cp:lastModifiedBy>
  <cp:revision>2</cp:revision>
  <dcterms:created xsi:type="dcterms:W3CDTF">2024-01-15T01:34:00Z</dcterms:created>
  <dcterms:modified xsi:type="dcterms:W3CDTF">2024-01-15T01:34:00Z</dcterms:modified>
</cp:coreProperties>
</file>